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6332" w14:textId="47257470" w:rsidR="00454FE0" w:rsidRDefault="00454FE0" w:rsidP="00925148">
      <w:pPr>
        <w:spacing w:after="0" w:line="276" w:lineRule="auto"/>
        <w:jc w:val="center"/>
        <w:rPr>
          <w:rFonts w:ascii="Franklin Gothic Medium Cond" w:hAnsi="Franklin Gothic Medium Cond"/>
          <w:sz w:val="28"/>
          <w:szCs w:val="28"/>
        </w:rPr>
      </w:pPr>
    </w:p>
    <w:p w14:paraId="5AF4FB9D" w14:textId="77777777" w:rsidR="00687926" w:rsidRDefault="00EC40B7" w:rsidP="00E67CC2">
      <w:pPr>
        <w:spacing w:after="0" w:line="276" w:lineRule="auto"/>
        <w:rPr>
          <w:rFonts w:ascii="Franklin Gothic Medium Cond" w:hAnsi="Franklin Gothic Medium Cond"/>
          <w:sz w:val="28"/>
          <w:szCs w:val="28"/>
        </w:rPr>
      </w:pPr>
      <w:r w:rsidRPr="00EC40B7">
        <w:rPr>
          <w:rFonts w:ascii="Franklin Gothic Medium Cond" w:hAnsi="Franklin Gothic Medium Cond"/>
          <w:sz w:val="28"/>
          <w:szCs w:val="28"/>
        </w:rPr>
        <w:t xml:space="preserve">BECOME A </w:t>
      </w:r>
      <w:r w:rsidR="00E67CC2">
        <w:rPr>
          <w:rFonts w:ascii="Franklin Gothic Medium Cond" w:hAnsi="Franklin Gothic Medium Cond"/>
          <w:sz w:val="28"/>
          <w:szCs w:val="28"/>
        </w:rPr>
        <w:t xml:space="preserve">STATE BAR OF NEVADA </w:t>
      </w:r>
      <w:r w:rsidRPr="00EC40B7">
        <w:rPr>
          <w:rFonts w:ascii="Franklin Gothic Medium Cond" w:hAnsi="Franklin Gothic Medium Cond"/>
          <w:sz w:val="28"/>
          <w:szCs w:val="28"/>
        </w:rPr>
        <w:t>PARTNER IN DIVERSITY, EQUITY, AND INCLUSION!</w:t>
      </w:r>
    </w:p>
    <w:p w14:paraId="0B76A7B1" w14:textId="6F3C4506" w:rsidR="00EC40B7" w:rsidRPr="00687926" w:rsidRDefault="004976B9" w:rsidP="00E67CC2">
      <w:pPr>
        <w:spacing w:after="0" w:line="276" w:lineRule="auto"/>
        <w:rPr>
          <w:rFonts w:ascii="Franklin Gothic Medium Cond" w:hAnsi="Franklin Gothic Medium Cond"/>
          <w:sz w:val="28"/>
          <w:szCs w:val="28"/>
        </w:rPr>
      </w:pPr>
      <w:r>
        <w:rPr>
          <w:noProof/>
        </w:rPr>
        <w:drawing>
          <wp:inline distT="0" distB="0" distL="0" distR="0" wp14:anchorId="541C0738" wp14:editId="5AEAEB40">
            <wp:extent cx="1733550" cy="1733550"/>
            <wp:effectExtent l="0" t="0" r="0" b="0"/>
            <wp:docPr id="1315322071" name="Picture 1" descr="A colorful circle with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22071" name="Picture 1" descr="A colorful circle with people in the cen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r w:rsidR="00EC40B7">
        <w:t xml:space="preserve">The State Bar of Nevada recognizes the commitment that law firms </w:t>
      </w:r>
      <w:r w:rsidR="00067723">
        <w:t xml:space="preserve">and legal organizations </w:t>
      </w:r>
      <w:r w:rsidR="00EC40B7">
        <w:t>have made to incorporating diversity, equity, and inclusion (DEI) initiatives in their practices. We invite law firms to display their commitment to DEI by becoming a 202</w:t>
      </w:r>
      <w:r>
        <w:t>5</w:t>
      </w:r>
      <w:r w:rsidR="00B866D6">
        <w:t xml:space="preserve"> </w:t>
      </w:r>
      <w:r w:rsidR="00EC40B7">
        <w:t>Partner in Diversity, Equity, and Inclusion by proudly displaying this medallion on your firm’s website, marketing materials, or anywhere else you would like to</w:t>
      </w:r>
      <w:r w:rsidR="00E67CC2">
        <w:t xml:space="preserve"> promote your commitment to DEI!</w:t>
      </w:r>
    </w:p>
    <w:p w14:paraId="0045F43F" w14:textId="77777777" w:rsidR="00E67CC2" w:rsidRDefault="00E67CC2" w:rsidP="00E67CC2">
      <w:pPr>
        <w:spacing w:after="0" w:line="276" w:lineRule="auto"/>
      </w:pPr>
    </w:p>
    <w:p w14:paraId="4B44DBC2" w14:textId="71EFAFF2" w:rsidR="00E67CC2" w:rsidRDefault="00E67CC2" w:rsidP="00E67CC2">
      <w:pPr>
        <w:spacing w:after="0" w:line="276" w:lineRule="auto"/>
      </w:pPr>
    </w:p>
    <w:p w14:paraId="27FAB018" w14:textId="5259CC6E" w:rsidR="00E67CC2" w:rsidRPr="00E67CC2" w:rsidRDefault="00E67CC2" w:rsidP="00E67CC2">
      <w:pPr>
        <w:spacing w:after="0" w:line="276" w:lineRule="auto"/>
        <w:rPr>
          <w:rFonts w:ascii="Franklin Gothic Medium Cond" w:hAnsi="Franklin Gothic Medium Cond"/>
          <w:sz w:val="28"/>
          <w:szCs w:val="28"/>
        </w:rPr>
      </w:pPr>
      <w:r w:rsidRPr="00E67CC2">
        <w:rPr>
          <w:rFonts w:ascii="Franklin Gothic Medium Cond" w:hAnsi="Franklin Gothic Medium Cond"/>
          <w:sz w:val="28"/>
          <w:szCs w:val="28"/>
        </w:rPr>
        <w:t>HOW TO EARN THE DEI MEDALLION</w:t>
      </w:r>
    </w:p>
    <w:p w14:paraId="558C36CA" w14:textId="77777777" w:rsidR="00E67CC2" w:rsidRDefault="00E67CC2" w:rsidP="00E67CC2">
      <w:pPr>
        <w:spacing w:after="0" w:line="276" w:lineRule="auto"/>
      </w:pPr>
    </w:p>
    <w:p w14:paraId="5A04709A" w14:textId="49E68094" w:rsidR="00E67CC2" w:rsidRDefault="00E67CC2" w:rsidP="00E67CC2">
      <w:pPr>
        <w:spacing w:after="0" w:line="276" w:lineRule="auto"/>
      </w:pPr>
      <w:r>
        <w:t xml:space="preserve">The State Bar of Nevada has identified </w:t>
      </w:r>
      <w:r w:rsidR="00C92548">
        <w:t>a variety of</w:t>
      </w:r>
      <w:r>
        <w:t xml:space="preserve"> initiatives that qualify for the medallion. Qualification is earned annually. To earn the 202</w:t>
      </w:r>
      <w:r w:rsidR="006678A5">
        <w:t>5</w:t>
      </w:r>
      <w:r>
        <w:t xml:space="preserve"> Partner in Diversity, Equity, and Inclusion medallion, firms must attest to having completed at least 5 initiatives. </w:t>
      </w:r>
    </w:p>
    <w:p w14:paraId="049329C5" w14:textId="1CB61880" w:rsidR="00E67CC2" w:rsidRDefault="00E67CC2" w:rsidP="00E67CC2">
      <w:pPr>
        <w:spacing w:after="0" w:line="276" w:lineRule="auto"/>
      </w:pPr>
    </w:p>
    <w:p w14:paraId="4ED92189" w14:textId="23C9A764" w:rsidR="00067723" w:rsidRDefault="00E67CC2" w:rsidP="00E67CC2">
      <w:pPr>
        <w:spacing w:after="0" w:line="276" w:lineRule="auto"/>
      </w:pPr>
      <w:r>
        <w:t xml:space="preserve">Once we receive your completed form, we will email the medallion and you’re set to post it </w:t>
      </w:r>
      <w:r w:rsidR="00067723">
        <w:t>prominently, whether it be on your website, letterhead, or social media feeds.</w:t>
      </w:r>
    </w:p>
    <w:p w14:paraId="7297C5DF" w14:textId="77777777" w:rsidR="00067723" w:rsidRDefault="00067723" w:rsidP="00E67CC2">
      <w:pPr>
        <w:spacing w:after="0" w:line="276" w:lineRule="auto"/>
      </w:pPr>
    </w:p>
    <w:p w14:paraId="3FE413F2" w14:textId="77777777" w:rsidR="00067723" w:rsidRDefault="00067723" w:rsidP="00E67CC2">
      <w:pPr>
        <w:spacing w:after="0" w:line="276" w:lineRule="auto"/>
      </w:pPr>
    </w:p>
    <w:p w14:paraId="10D6A73E" w14:textId="6C70A5A2" w:rsidR="00E67CC2" w:rsidRPr="00067723" w:rsidRDefault="00067723" w:rsidP="00E67CC2">
      <w:pPr>
        <w:spacing w:after="0" w:line="276" w:lineRule="auto"/>
        <w:rPr>
          <w:rFonts w:ascii="Franklin Gothic Medium Cond" w:hAnsi="Franklin Gothic Medium Cond"/>
          <w:sz w:val="28"/>
          <w:szCs w:val="28"/>
        </w:rPr>
      </w:pPr>
      <w:r w:rsidRPr="00067723">
        <w:rPr>
          <w:rFonts w:ascii="Franklin Gothic Medium Cond" w:hAnsi="Franklin Gothic Medium Cond"/>
          <w:sz w:val="28"/>
          <w:szCs w:val="28"/>
        </w:rPr>
        <w:t>WE’LL RECOGNIZE YOU, TOO!</w:t>
      </w:r>
    </w:p>
    <w:p w14:paraId="4AE1584D" w14:textId="42055AEA" w:rsidR="00067723" w:rsidRDefault="00067723" w:rsidP="00E67CC2">
      <w:pPr>
        <w:spacing w:after="0" w:line="276" w:lineRule="auto"/>
      </w:pPr>
    </w:p>
    <w:p w14:paraId="627D8DC9" w14:textId="2BC75B6F" w:rsidR="00067723" w:rsidRDefault="00B14370" w:rsidP="00E67CC2">
      <w:pPr>
        <w:spacing w:after="0" w:line="276" w:lineRule="auto"/>
      </w:pPr>
      <w:r>
        <w:t xml:space="preserve">Being your partner in DEI goes beyond this </w:t>
      </w:r>
      <w:r w:rsidR="00067723">
        <w:t>awesome seal</w:t>
      </w:r>
      <w:r>
        <w:t xml:space="preserve">. When you </w:t>
      </w:r>
      <w:r w:rsidR="000A26B7">
        <w:t>earn</w:t>
      </w:r>
      <w:r w:rsidR="00067723">
        <w:t xml:space="preserve"> the 202</w:t>
      </w:r>
      <w:r w:rsidR="006678A5">
        <w:t>5</w:t>
      </w:r>
      <w:r w:rsidR="00067723">
        <w:t xml:space="preserve"> Partner in Diversity, Equity, and Inclusion </w:t>
      </w:r>
      <w:r w:rsidR="0025176E">
        <w:t>medallion,</w:t>
      </w:r>
      <w:r w:rsidR="004F5A0E">
        <w:t xml:space="preserve"> we will announce your accomplishment</w:t>
      </w:r>
      <w:r w:rsidR="00067723">
        <w:t xml:space="preserve"> through posts in the bar’s weekly eNews, in the Nevada Lawyer magazine, on our website, and through our social media channels. </w:t>
      </w:r>
      <w:r>
        <w:t>Don’t forget to follow us on Facebook, LinkedIn, and Twitter and share the good news!</w:t>
      </w:r>
    </w:p>
    <w:p w14:paraId="79F1A720" w14:textId="77777777" w:rsidR="00B14370" w:rsidRDefault="00B14370" w:rsidP="00E67CC2">
      <w:pPr>
        <w:spacing w:after="0" w:line="276" w:lineRule="auto"/>
      </w:pPr>
    </w:p>
    <w:p w14:paraId="1162D5DE" w14:textId="17B367F6" w:rsidR="00B14370" w:rsidRDefault="00B14370" w:rsidP="00E67CC2">
      <w:pPr>
        <w:spacing w:after="0" w:line="276" w:lineRule="auto"/>
      </w:pPr>
    </w:p>
    <w:p w14:paraId="58A818B0" w14:textId="0C466FA1" w:rsidR="00B14370" w:rsidRPr="00B14370" w:rsidRDefault="00B14370" w:rsidP="00E67CC2">
      <w:pPr>
        <w:spacing w:after="0" w:line="276" w:lineRule="auto"/>
        <w:rPr>
          <w:rFonts w:ascii="Franklin Gothic Medium Cond" w:hAnsi="Franklin Gothic Medium Cond"/>
        </w:rPr>
      </w:pPr>
      <w:r w:rsidRPr="00B14370">
        <w:rPr>
          <w:rFonts w:ascii="Franklin Gothic Medium Cond" w:hAnsi="Franklin Gothic Medium Cond"/>
          <w:sz w:val="28"/>
          <w:szCs w:val="28"/>
        </w:rPr>
        <w:t>QUESTIONS? WE HAVE ANSWERS</w:t>
      </w:r>
    </w:p>
    <w:p w14:paraId="0BF3908B" w14:textId="19FCC9E3" w:rsidR="00B14370" w:rsidRDefault="00B14370" w:rsidP="00E67CC2">
      <w:pPr>
        <w:spacing w:after="0" w:line="276" w:lineRule="auto"/>
      </w:pPr>
    </w:p>
    <w:p w14:paraId="01E48D09" w14:textId="3FB619E4" w:rsidR="002E044C" w:rsidRDefault="00B14370" w:rsidP="00E67CC2">
      <w:pPr>
        <w:spacing w:after="0" w:line="276" w:lineRule="auto"/>
      </w:pPr>
      <w:r>
        <w:t>For questions on how to earn the 202</w:t>
      </w:r>
      <w:r w:rsidR="006678A5">
        <w:t>5</w:t>
      </w:r>
      <w:r>
        <w:t xml:space="preserve"> Partner in Diversity, Equity, and Inclusion medallion</w:t>
      </w:r>
      <w:r w:rsidR="00345AFD">
        <w:t>,</w:t>
      </w:r>
      <w:r>
        <w:t xml:space="preserve"> or to suggest future initiatives that may qualify, contact </w:t>
      </w:r>
      <w:r w:rsidR="006678A5">
        <w:t xml:space="preserve">Outreach </w:t>
      </w:r>
      <w:r>
        <w:t xml:space="preserve">and Programs Manager </w:t>
      </w:r>
      <w:r w:rsidR="00DB5BD8">
        <w:t>Claudia Mason</w:t>
      </w:r>
      <w:r>
        <w:t xml:space="preserve"> at </w:t>
      </w:r>
      <w:r w:rsidR="00DB5BD8">
        <w:t>claudiam@nvbar.org</w:t>
      </w:r>
      <w:r>
        <w:t xml:space="preserve"> or at 702-317-140</w:t>
      </w:r>
      <w:r w:rsidR="00DB5BD8">
        <w:t>2</w:t>
      </w:r>
      <w:r>
        <w:t>.</w:t>
      </w:r>
      <w:r w:rsidR="00EC40B7">
        <w:t xml:space="preserve"> </w:t>
      </w:r>
      <w:r w:rsidR="002E044C">
        <w:br w:type="page"/>
      </w:r>
    </w:p>
    <w:p w14:paraId="0A70DF7F" w14:textId="0A25CEAB" w:rsidR="00EC40B7" w:rsidRPr="00641C62" w:rsidRDefault="0023764E" w:rsidP="00E67CC2">
      <w:pPr>
        <w:spacing w:after="0" w:line="276" w:lineRule="auto"/>
        <w:rPr>
          <w:rFonts w:ascii="Franklin Gothic Medium Cond" w:hAnsi="Franklin Gothic Medium Cond"/>
        </w:rPr>
      </w:pPr>
      <w:r w:rsidRPr="00641C62">
        <w:rPr>
          <w:rFonts w:ascii="Franklin Gothic Medium Cond" w:hAnsi="Franklin Gothic Medium Cond"/>
          <w:sz w:val="28"/>
          <w:szCs w:val="28"/>
        </w:rPr>
        <w:lastRenderedPageBreak/>
        <w:t xml:space="preserve">SEND MY MEDALLION! </w:t>
      </w:r>
      <w:r w:rsidR="00DB5BD8">
        <w:rPr>
          <w:noProof/>
        </w:rPr>
        <w:drawing>
          <wp:inline distT="0" distB="0" distL="0" distR="0" wp14:anchorId="02AFC62D" wp14:editId="67763AE7">
            <wp:extent cx="1809750" cy="1809750"/>
            <wp:effectExtent l="0" t="0" r="0" b="0"/>
            <wp:docPr id="2010702203" name="Picture 2" descr="A colorful circle with peop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02203" name="Picture 2" descr="A colorful circle with people in the cen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18E441EF" w14:textId="7CB33DAA" w:rsidR="00641C62" w:rsidRDefault="00641C62" w:rsidP="00E67CC2">
      <w:pPr>
        <w:spacing w:after="0" w:line="276" w:lineRule="auto"/>
      </w:pPr>
    </w:p>
    <w:p w14:paraId="5C61D239" w14:textId="18C55026" w:rsidR="0023764E" w:rsidRDefault="0023764E" w:rsidP="00E67CC2">
      <w:pPr>
        <w:spacing w:after="0" w:line="276" w:lineRule="auto"/>
      </w:pPr>
      <w:r>
        <w:t>Our firm attest</w:t>
      </w:r>
      <w:r w:rsidR="00D344CD">
        <w:t xml:space="preserve">s </w:t>
      </w:r>
      <w:r>
        <w:t xml:space="preserve">to completing at least five of the </w:t>
      </w:r>
      <w:r w:rsidR="00641C62">
        <w:t>DEI initiatives listed below</w:t>
      </w:r>
      <w:r w:rsidR="00E827EB">
        <w:t xml:space="preserve"> (checked</w:t>
      </w:r>
      <w:r w:rsidR="00301F59">
        <w:t>)</w:t>
      </w:r>
      <w:r w:rsidR="00E827EB">
        <w:t>.</w:t>
      </w:r>
    </w:p>
    <w:p w14:paraId="6A6C7A1C" w14:textId="77777777" w:rsidR="003B3B72" w:rsidRDefault="003B3B72" w:rsidP="00E67CC2">
      <w:pPr>
        <w:spacing w:after="0" w:line="276" w:lineRule="auto"/>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3690"/>
      </w:tblGrid>
      <w:tr w:rsidR="00301F59" w14:paraId="60E358FF" w14:textId="77777777" w:rsidTr="003B3B72">
        <w:tc>
          <w:tcPr>
            <w:tcW w:w="2695" w:type="dxa"/>
          </w:tcPr>
          <w:p w14:paraId="7A4240EF" w14:textId="4397BBEF" w:rsidR="00301F59" w:rsidRPr="00B77DE8" w:rsidRDefault="00301F59" w:rsidP="00E67CC2">
            <w:pPr>
              <w:spacing w:line="276" w:lineRule="auto"/>
              <w:rPr>
                <w:b/>
                <w:bCs/>
              </w:rPr>
            </w:pPr>
            <w:r w:rsidRPr="00B77DE8">
              <w:rPr>
                <w:b/>
                <w:bCs/>
              </w:rPr>
              <w:t>Firm/Organization</w:t>
            </w:r>
            <w:r w:rsidR="00FD7B84" w:rsidRPr="00B77DE8">
              <w:rPr>
                <w:b/>
                <w:bCs/>
              </w:rPr>
              <w:t>:</w:t>
            </w:r>
          </w:p>
        </w:tc>
        <w:tc>
          <w:tcPr>
            <w:tcW w:w="3690" w:type="dxa"/>
          </w:tcPr>
          <w:p w14:paraId="5AC20915" w14:textId="77777777" w:rsidR="00301F59" w:rsidRDefault="00301F59" w:rsidP="00E67CC2">
            <w:pPr>
              <w:spacing w:line="276" w:lineRule="auto"/>
            </w:pPr>
          </w:p>
        </w:tc>
      </w:tr>
      <w:tr w:rsidR="00301F59" w14:paraId="5EB12980" w14:textId="77777777" w:rsidTr="003B3B72">
        <w:tc>
          <w:tcPr>
            <w:tcW w:w="2695" w:type="dxa"/>
          </w:tcPr>
          <w:p w14:paraId="0CDA1DD5" w14:textId="16E49014" w:rsidR="00301F59" w:rsidRPr="00B77DE8" w:rsidRDefault="00FD7B84" w:rsidP="00E67CC2">
            <w:pPr>
              <w:spacing w:line="276" w:lineRule="auto"/>
              <w:rPr>
                <w:b/>
                <w:bCs/>
              </w:rPr>
            </w:pPr>
            <w:r w:rsidRPr="00B77DE8">
              <w:rPr>
                <w:b/>
                <w:bCs/>
              </w:rPr>
              <w:t>Contact Person:</w:t>
            </w:r>
          </w:p>
        </w:tc>
        <w:tc>
          <w:tcPr>
            <w:tcW w:w="3690" w:type="dxa"/>
          </w:tcPr>
          <w:p w14:paraId="26B73D23" w14:textId="71FC69E7" w:rsidR="00301F59" w:rsidRDefault="00301F59" w:rsidP="00E67CC2">
            <w:pPr>
              <w:spacing w:line="276" w:lineRule="auto"/>
            </w:pPr>
          </w:p>
        </w:tc>
      </w:tr>
      <w:tr w:rsidR="00301F59" w14:paraId="3833E249" w14:textId="77777777" w:rsidTr="003B3B72">
        <w:tc>
          <w:tcPr>
            <w:tcW w:w="2695" w:type="dxa"/>
          </w:tcPr>
          <w:p w14:paraId="4D91FFC5" w14:textId="442CC3F3" w:rsidR="00301F59" w:rsidRPr="00B77DE8" w:rsidRDefault="00FD7B84" w:rsidP="00E67CC2">
            <w:pPr>
              <w:spacing w:line="276" w:lineRule="auto"/>
              <w:rPr>
                <w:b/>
                <w:bCs/>
              </w:rPr>
            </w:pPr>
            <w:r w:rsidRPr="00B77DE8">
              <w:rPr>
                <w:b/>
                <w:bCs/>
              </w:rPr>
              <w:t>Email Address:</w:t>
            </w:r>
          </w:p>
        </w:tc>
        <w:tc>
          <w:tcPr>
            <w:tcW w:w="3690" w:type="dxa"/>
          </w:tcPr>
          <w:p w14:paraId="750E1476" w14:textId="77777777" w:rsidR="00301F59" w:rsidRDefault="00301F59" w:rsidP="00E67CC2">
            <w:pPr>
              <w:spacing w:line="276" w:lineRule="auto"/>
            </w:pPr>
          </w:p>
        </w:tc>
      </w:tr>
      <w:tr w:rsidR="00301F59" w14:paraId="406D476C" w14:textId="77777777" w:rsidTr="003B3B72">
        <w:tc>
          <w:tcPr>
            <w:tcW w:w="2695" w:type="dxa"/>
          </w:tcPr>
          <w:p w14:paraId="397CE841" w14:textId="45E6B808" w:rsidR="00301F59" w:rsidRPr="00B77DE8" w:rsidRDefault="00FD7B84" w:rsidP="00E67CC2">
            <w:pPr>
              <w:spacing w:line="276" w:lineRule="auto"/>
              <w:rPr>
                <w:b/>
                <w:bCs/>
              </w:rPr>
            </w:pPr>
            <w:r w:rsidRPr="00B77DE8">
              <w:rPr>
                <w:b/>
                <w:bCs/>
              </w:rPr>
              <w:t>Phone Number:</w:t>
            </w:r>
          </w:p>
        </w:tc>
        <w:tc>
          <w:tcPr>
            <w:tcW w:w="3690" w:type="dxa"/>
          </w:tcPr>
          <w:p w14:paraId="07E6E85F" w14:textId="77777777" w:rsidR="00301F59" w:rsidRDefault="00301F59" w:rsidP="00E67CC2">
            <w:pPr>
              <w:spacing w:line="276" w:lineRule="auto"/>
            </w:pPr>
          </w:p>
        </w:tc>
      </w:tr>
    </w:tbl>
    <w:p w14:paraId="7845AD4B" w14:textId="77777777" w:rsidR="00301F59" w:rsidRDefault="00301F59" w:rsidP="00E67CC2">
      <w:pPr>
        <w:spacing w:after="0" w:line="276" w:lineRule="auto"/>
      </w:pPr>
    </w:p>
    <w:p w14:paraId="7E8D69C4" w14:textId="77777777" w:rsidR="00301F59" w:rsidRDefault="00301F59" w:rsidP="00E67CC2">
      <w:pPr>
        <w:spacing w:after="0" w:line="276" w:lineRule="auto"/>
      </w:pPr>
    </w:p>
    <w:p w14:paraId="5BCE96A1" w14:textId="17009370" w:rsidR="00301F59" w:rsidRPr="00AC48D0" w:rsidRDefault="000F0C52" w:rsidP="00E67CC2">
      <w:pPr>
        <w:spacing w:after="0" w:line="276" w:lineRule="auto"/>
        <w:rPr>
          <w:rFonts w:ascii="Franklin Gothic Medium Cond" w:hAnsi="Franklin Gothic Medium Cond"/>
          <w:sz w:val="28"/>
          <w:szCs w:val="28"/>
        </w:rPr>
      </w:pPr>
      <w:r w:rsidRPr="00AC48D0">
        <w:rPr>
          <w:rFonts w:ascii="Franklin Gothic Medium Cond" w:hAnsi="Franklin Gothic Medium Cond"/>
          <w:sz w:val="28"/>
          <w:szCs w:val="28"/>
        </w:rPr>
        <w:t>RECRUITMENT PRACTICES</w:t>
      </w:r>
    </w:p>
    <w:p w14:paraId="220E7CD0" w14:textId="7743D578" w:rsidR="00AC48D0" w:rsidRPr="00AC48D0" w:rsidRDefault="00926635" w:rsidP="00952AE6">
      <w:pPr>
        <w:widowControl w:val="0"/>
        <w:tabs>
          <w:tab w:val="left" w:pos="720"/>
        </w:tabs>
        <w:spacing w:after="0" w:line="276" w:lineRule="auto"/>
        <w:ind w:left="720" w:hanging="540"/>
        <w:rPr>
          <w:rFonts w:cstheme="minorHAnsi"/>
        </w:rPr>
      </w:pPr>
      <w:sdt>
        <w:sdtPr>
          <w:rPr>
            <w:rFonts w:cstheme="minorHAnsi"/>
          </w:rPr>
          <w:id w:val="-2063088881"/>
          <w14:checkbox>
            <w14:checked w14:val="0"/>
            <w14:checkedState w14:val="2612" w14:font="MS Gothic"/>
            <w14:uncheckedState w14:val="2610" w14:font="MS Gothic"/>
          </w14:checkbox>
        </w:sdtPr>
        <w:sdtEndPr/>
        <w:sdtContent>
          <w:r w:rsidR="00EB5F3D">
            <w:rPr>
              <w:rFonts w:ascii="MS Gothic" w:eastAsia="MS Gothic" w:hAnsi="MS Gothic" w:cstheme="minorHAnsi" w:hint="eastAsia"/>
            </w:rPr>
            <w:t>☐</w:t>
          </w:r>
        </w:sdtContent>
      </w:sdt>
      <w:r w:rsidR="004122DC">
        <w:rPr>
          <w:rFonts w:cstheme="minorHAnsi"/>
        </w:rPr>
        <w:tab/>
      </w:r>
      <w:r w:rsidR="00AC48D0" w:rsidRPr="00AC48D0">
        <w:rPr>
          <w:rFonts w:cstheme="minorHAnsi"/>
        </w:rPr>
        <w:t>Actively recruit diverse applicants through affinity bar associations.</w:t>
      </w:r>
    </w:p>
    <w:p w14:paraId="20D7039E" w14:textId="631F7DA4" w:rsidR="00AC48D0" w:rsidRPr="00AC48D0" w:rsidRDefault="00926635" w:rsidP="00952AE6">
      <w:pPr>
        <w:widowControl w:val="0"/>
        <w:tabs>
          <w:tab w:val="left" w:pos="720"/>
        </w:tabs>
        <w:spacing w:after="0" w:line="276" w:lineRule="auto"/>
        <w:ind w:left="720" w:hanging="540"/>
        <w:rPr>
          <w:rFonts w:cstheme="minorHAnsi"/>
        </w:rPr>
      </w:pPr>
      <w:sdt>
        <w:sdtPr>
          <w:rPr>
            <w:rFonts w:cstheme="minorHAnsi"/>
          </w:rPr>
          <w:id w:val="1166126868"/>
          <w14:checkbox>
            <w14:checked w14:val="0"/>
            <w14:checkedState w14:val="2612" w14:font="MS Gothic"/>
            <w14:uncheckedState w14:val="2610" w14:font="MS Gothic"/>
          </w14:checkbox>
        </w:sdtPr>
        <w:sdtEndPr/>
        <w:sdtContent>
          <w:r w:rsidR="00EB5F3D">
            <w:rPr>
              <w:rFonts w:ascii="MS Gothic" w:eastAsia="MS Gothic" w:hAnsi="MS Gothic" w:cstheme="minorHAnsi" w:hint="eastAsia"/>
            </w:rPr>
            <w:t>☐</w:t>
          </w:r>
        </w:sdtContent>
      </w:sdt>
      <w:r w:rsidR="004122DC">
        <w:rPr>
          <w:rFonts w:cstheme="minorHAnsi"/>
        </w:rPr>
        <w:tab/>
      </w:r>
      <w:r w:rsidR="00AC48D0" w:rsidRPr="00AC48D0">
        <w:rPr>
          <w:rFonts w:cstheme="minorHAnsi"/>
        </w:rPr>
        <w:t>Follow the Mansfield Rule 5.0 by considering 30-50% of unrepresented talent for all leadership positions and the activities that lead to leadership.</w:t>
      </w:r>
    </w:p>
    <w:p w14:paraId="73B285E2" w14:textId="78A8C282" w:rsidR="00AC48D0" w:rsidRPr="00AC48D0" w:rsidRDefault="00926635" w:rsidP="00952AE6">
      <w:pPr>
        <w:widowControl w:val="0"/>
        <w:tabs>
          <w:tab w:val="left" w:pos="720"/>
        </w:tabs>
        <w:spacing w:after="0" w:line="276" w:lineRule="auto"/>
        <w:ind w:left="720" w:hanging="540"/>
        <w:rPr>
          <w:rFonts w:cstheme="minorHAnsi"/>
        </w:rPr>
      </w:pPr>
      <w:sdt>
        <w:sdtPr>
          <w:rPr>
            <w:rFonts w:cstheme="minorHAnsi"/>
          </w:rPr>
          <w:id w:val="832486256"/>
          <w14:checkbox>
            <w14:checked w14:val="0"/>
            <w14:checkedState w14:val="2612" w14:font="MS Gothic"/>
            <w14:uncheckedState w14:val="2610" w14:font="MS Gothic"/>
          </w14:checkbox>
        </w:sdtPr>
        <w:sdtEndPr/>
        <w:sdtContent>
          <w:r w:rsidR="00EB5F3D">
            <w:rPr>
              <w:rFonts w:ascii="MS Gothic" w:eastAsia="MS Gothic" w:hAnsi="MS Gothic" w:cstheme="minorHAnsi" w:hint="eastAsia"/>
            </w:rPr>
            <w:t>☐</w:t>
          </w:r>
        </w:sdtContent>
      </w:sdt>
      <w:r w:rsidR="00EB5F3D">
        <w:rPr>
          <w:rFonts w:cstheme="minorHAnsi"/>
        </w:rPr>
        <w:t xml:space="preserve"> </w:t>
      </w:r>
      <w:r w:rsidR="00C15EC1">
        <w:rPr>
          <w:rFonts w:cstheme="minorHAnsi"/>
        </w:rPr>
        <w:tab/>
      </w:r>
      <w:r w:rsidR="00AC48D0" w:rsidRPr="00AC48D0">
        <w:rPr>
          <w:rFonts w:cstheme="minorHAnsi"/>
        </w:rPr>
        <w:t>Establish a summer internship program for law school students representing minority populations.</w:t>
      </w:r>
    </w:p>
    <w:p w14:paraId="22C725DD" w14:textId="586A1E29" w:rsidR="00AC48D0" w:rsidRPr="00AC48D0" w:rsidRDefault="00926635" w:rsidP="00952AE6">
      <w:pPr>
        <w:widowControl w:val="0"/>
        <w:tabs>
          <w:tab w:val="left" w:pos="720"/>
        </w:tabs>
        <w:spacing w:after="0" w:line="276" w:lineRule="auto"/>
        <w:ind w:left="720" w:hanging="540"/>
        <w:rPr>
          <w:rFonts w:cstheme="minorHAnsi"/>
        </w:rPr>
      </w:pPr>
      <w:sdt>
        <w:sdtPr>
          <w:rPr>
            <w:rFonts w:cstheme="minorHAnsi"/>
          </w:rPr>
          <w:id w:val="455145380"/>
          <w14:checkbox>
            <w14:checked w14:val="0"/>
            <w14:checkedState w14:val="2612" w14:font="MS Gothic"/>
            <w14:uncheckedState w14:val="2610" w14:font="MS Gothic"/>
          </w14:checkbox>
        </w:sdtPr>
        <w:sdtEndPr/>
        <w:sdtContent>
          <w:r w:rsidR="00EB5F3D">
            <w:rPr>
              <w:rFonts w:ascii="MS Gothic" w:eastAsia="MS Gothic" w:hAnsi="MS Gothic" w:cstheme="minorHAnsi" w:hint="eastAsia"/>
            </w:rPr>
            <w:t>☐</w:t>
          </w:r>
        </w:sdtContent>
      </w:sdt>
      <w:r w:rsidR="00EB5F3D">
        <w:rPr>
          <w:rFonts w:cstheme="minorHAnsi"/>
        </w:rPr>
        <w:t xml:space="preserve"> </w:t>
      </w:r>
      <w:r w:rsidR="00C15EC1">
        <w:rPr>
          <w:rFonts w:cstheme="minorHAnsi"/>
        </w:rPr>
        <w:tab/>
      </w:r>
      <w:r w:rsidR="00AC48D0" w:rsidRPr="00AC48D0">
        <w:rPr>
          <w:rFonts w:cstheme="minorHAnsi"/>
        </w:rPr>
        <w:t>Recruit from historically black colleges and universities (HBCU) law schools.</w:t>
      </w:r>
    </w:p>
    <w:p w14:paraId="4D046561" w14:textId="78C45EDF" w:rsidR="00AC48D0" w:rsidRDefault="00926635" w:rsidP="00952AE6">
      <w:pPr>
        <w:widowControl w:val="0"/>
        <w:tabs>
          <w:tab w:val="left" w:pos="720"/>
        </w:tabs>
        <w:spacing w:after="0" w:line="276" w:lineRule="auto"/>
        <w:ind w:left="720" w:hanging="540"/>
        <w:rPr>
          <w:rFonts w:cstheme="minorHAnsi"/>
        </w:rPr>
      </w:pPr>
      <w:sdt>
        <w:sdtPr>
          <w:rPr>
            <w:rFonts w:cstheme="minorHAnsi"/>
          </w:rPr>
          <w:id w:val="1043023989"/>
          <w14:checkbox>
            <w14:checked w14:val="0"/>
            <w14:checkedState w14:val="2612" w14:font="MS Gothic"/>
            <w14:uncheckedState w14:val="2610" w14:font="MS Gothic"/>
          </w14:checkbox>
        </w:sdtPr>
        <w:sdtEndPr/>
        <w:sdtContent>
          <w:r w:rsidR="00EB5F3D">
            <w:rPr>
              <w:rFonts w:ascii="MS Gothic" w:eastAsia="MS Gothic" w:hAnsi="MS Gothic" w:cstheme="minorHAnsi" w:hint="eastAsia"/>
            </w:rPr>
            <w:t>☐</w:t>
          </w:r>
        </w:sdtContent>
      </w:sdt>
      <w:r w:rsidR="00C15EC1">
        <w:rPr>
          <w:rFonts w:cstheme="minorHAnsi"/>
        </w:rPr>
        <w:tab/>
      </w:r>
      <w:r w:rsidR="00AC48D0" w:rsidRPr="00AC48D0">
        <w:rPr>
          <w:rFonts w:cstheme="minorHAnsi"/>
        </w:rPr>
        <w:t xml:space="preserve">Recruit from minority job fairs, such as the Southeastern Minority Job Fair or the Equal Justice </w:t>
      </w:r>
      <w:r w:rsidR="00EB5F3D">
        <w:rPr>
          <w:rFonts w:cstheme="minorHAnsi"/>
        </w:rPr>
        <w:t xml:space="preserve">  </w:t>
      </w:r>
      <w:r w:rsidR="00AC48D0" w:rsidRPr="00AC48D0">
        <w:rPr>
          <w:rFonts w:cstheme="minorHAnsi"/>
        </w:rPr>
        <w:t>Works Career Fair (public interest lawyers).</w:t>
      </w:r>
    </w:p>
    <w:p w14:paraId="4BCCEC07" w14:textId="77777777" w:rsidR="00EB5F3D" w:rsidRDefault="00EB5F3D" w:rsidP="00952AE6">
      <w:pPr>
        <w:widowControl w:val="0"/>
        <w:tabs>
          <w:tab w:val="left" w:pos="720"/>
        </w:tabs>
        <w:spacing w:after="0" w:line="276" w:lineRule="auto"/>
        <w:ind w:left="720" w:hanging="540"/>
        <w:rPr>
          <w:rFonts w:cstheme="minorHAnsi"/>
        </w:rPr>
      </w:pPr>
    </w:p>
    <w:p w14:paraId="5F8A7100" w14:textId="77777777" w:rsidR="00EB5F3D" w:rsidRPr="00AC48D0" w:rsidRDefault="00EB5F3D" w:rsidP="00952AE6">
      <w:pPr>
        <w:widowControl w:val="0"/>
        <w:tabs>
          <w:tab w:val="left" w:pos="720"/>
        </w:tabs>
        <w:spacing w:after="0" w:line="276" w:lineRule="auto"/>
        <w:ind w:left="720" w:hanging="540"/>
        <w:rPr>
          <w:rFonts w:cstheme="minorHAnsi"/>
        </w:rPr>
      </w:pPr>
    </w:p>
    <w:p w14:paraId="008458E8" w14:textId="5A383CFF" w:rsidR="000F0C52" w:rsidRPr="00F60038" w:rsidRDefault="003B3B72" w:rsidP="00103580">
      <w:pPr>
        <w:spacing w:after="0" w:line="276" w:lineRule="auto"/>
        <w:rPr>
          <w:rFonts w:ascii="Franklin Gothic Medium Cond" w:hAnsi="Franklin Gothic Medium Cond"/>
          <w:sz w:val="28"/>
          <w:szCs w:val="28"/>
        </w:rPr>
      </w:pPr>
      <w:r w:rsidRPr="00F60038">
        <w:rPr>
          <w:rFonts w:ascii="Franklin Gothic Medium Cond" w:hAnsi="Franklin Gothic Medium Cond"/>
          <w:sz w:val="28"/>
          <w:szCs w:val="28"/>
        </w:rPr>
        <w:t>RETENTION PRACTICES</w:t>
      </w:r>
    </w:p>
    <w:p w14:paraId="6DD01550" w14:textId="3D08A10A" w:rsidR="00255C10" w:rsidRPr="00255C10" w:rsidRDefault="00926635" w:rsidP="00103580">
      <w:pPr>
        <w:widowControl w:val="0"/>
        <w:spacing w:after="0" w:line="276" w:lineRule="auto"/>
        <w:ind w:left="720" w:hanging="540"/>
        <w:rPr>
          <w:rFonts w:cstheme="minorHAnsi"/>
        </w:rPr>
      </w:pPr>
      <w:sdt>
        <w:sdtPr>
          <w:rPr>
            <w:rFonts w:cstheme="minorHAnsi"/>
          </w:rPr>
          <w:id w:val="-292063399"/>
          <w14:checkbox>
            <w14:checked w14:val="0"/>
            <w14:checkedState w14:val="2612" w14:font="MS Gothic"/>
            <w14:uncheckedState w14:val="2610" w14:font="MS Gothic"/>
          </w14:checkbox>
        </w:sdtPr>
        <w:sdtEndPr/>
        <w:sdtContent>
          <w:r w:rsidR="00F60038">
            <w:rPr>
              <w:rFonts w:ascii="MS Gothic" w:eastAsia="MS Gothic" w:hAnsi="MS Gothic" w:cstheme="minorHAnsi" w:hint="eastAsia"/>
            </w:rPr>
            <w:t>☐</w:t>
          </w:r>
        </w:sdtContent>
      </w:sdt>
      <w:r w:rsidR="00F60038">
        <w:rPr>
          <w:rFonts w:cstheme="minorHAnsi"/>
        </w:rPr>
        <w:t xml:space="preserve">      </w:t>
      </w:r>
      <w:r w:rsidR="00255C10" w:rsidRPr="00255C10">
        <w:rPr>
          <w:rFonts w:cstheme="minorHAnsi"/>
        </w:rPr>
        <w:t>Establish one or more committees focused on empowering women and minorities to advance into leadership positions.</w:t>
      </w:r>
    </w:p>
    <w:p w14:paraId="62CE9BF1" w14:textId="0F16CDEF" w:rsidR="00255C10" w:rsidRPr="00255C10" w:rsidRDefault="00926635" w:rsidP="00103580">
      <w:pPr>
        <w:widowControl w:val="0"/>
        <w:spacing w:after="0" w:line="276" w:lineRule="auto"/>
        <w:ind w:left="720" w:hanging="540"/>
        <w:rPr>
          <w:rFonts w:cstheme="minorHAnsi"/>
        </w:rPr>
      </w:pPr>
      <w:sdt>
        <w:sdtPr>
          <w:rPr>
            <w:rFonts w:cstheme="minorHAnsi"/>
          </w:rPr>
          <w:id w:val="21821387"/>
          <w14:checkbox>
            <w14:checked w14:val="0"/>
            <w14:checkedState w14:val="2612" w14:font="MS Gothic"/>
            <w14:uncheckedState w14:val="2610" w14:font="MS Gothic"/>
          </w14:checkbox>
        </w:sdtPr>
        <w:sdtEndPr/>
        <w:sdtContent>
          <w:r w:rsidR="00F60038">
            <w:rPr>
              <w:rFonts w:ascii="MS Gothic" w:eastAsia="MS Gothic" w:hAnsi="MS Gothic" w:cstheme="minorHAnsi" w:hint="eastAsia"/>
            </w:rPr>
            <w:t>☐</w:t>
          </w:r>
        </w:sdtContent>
      </w:sdt>
      <w:r w:rsidR="00F60038">
        <w:rPr>
          <w:rFonts w:cstheme="minorHAnsi"/>
        </w:rPr>
        <w:t xml:space="preserve">      </w:t>
      </w:r>
      <w:r w:rsidR="00255C10" w:rsidRPr="00255C10">
        <w:rPr>
          <w:rFonts w:cstheme="minorHAnsi"/>
        </w:rPr>
        <w:t xml:space="preserve">Celebrate historical milestones for minorities through guest speakers, catering traditional food from local eateries owned by diverse entrepreneurs, or hosting round table discussions on the significance of these days in the legal profession. </w:t>
      </w:r>
    </w:p>
    <w:p w14:paraId="2B414C63" w14:textId="78E7005E" w:rsidR="00255C10" w:rsidRPr="00255C10" w:rsidRDefault="00926635" w:rsidP="00103580">
      <w:pPr>
        <w:widowControl w:val="0"/>
        <w:spacing w:after="0" w:line="276" w:lineRule="auto"/>
        <w:ind w:left="720" w:hanging="540"/>
        <w:rPr>
          <w:rFonts w:cstheme="minorHAnsi"/>
        </w:rPr>
      </w:pPr>
      <w:sdt>
        <w:sdtPr>
          <w:rPr>
            <w:rFonts w:cstheme="minorHAnsi"/>
          </w:rPr>
          <w:id w:val="-2127295544"/>
          <w14:checkbox>
            <w14:checked w14:val="0"/>
            <w14:checkedState w14:val="2612" w14:font="MS Gothic"/>
            <w14:uncheckedState w14:val="2610" w14:font="MS Gothic"/>
          </w14:checkbox>
        </w:sdtPr>
        <w:sdtEndPr/>
        <w:sdtContent>
          <w:r w:rsidR="00F60038">
            <w:rPr>
              <w:rFonts w:ascii="MS Gothic" w:eastAsia="MS Gothic" w:hAnsi="MS Gothic" w:cstheme="minorHAnsi" w:hint="eastAsia"/>
            </w:rPr>
            <w:t>☐</w:t>
          </w:r>
        </w:sdtContent>
      </w:sdt>
      <w:r w:rsidR="00F60038">
        <w:rPr>
          <w:rFonts w:cstheme="minorHAnsi"/>
        </w:rPr>
        <w:t xml:space="preserve">      </w:t>
      </w:r>
      <w:r w:rsidR="00255C10" w:rsidRPr="00255C10">
        <w:rPr>
          <w:rFonts w:cstheme="minorHAnsi"/>
        </w:rPr>
        <w:t>Provide all new hires with a mentor (not a supervising attorney) responsible for encouraging participation in firm events and who can provide guidance about firm culture.</w:t>
      </w:r>
    </w:p>
    <w:p w14:paraId="031C31A8" w14:textId="51061F57" w:rsidR="00255C10" w:rsidRPr="00255C10" w:rsidRDefault="00926635" w:rsidP="00103580">
      <w:pPr>
        <w:widowControl w:val="0"/>
        <w:spacing w:after="0" w:line="276" w:lineRule="auto"/>
        <w:ind w:left="720" w:hanging="540"/>
        <w:rPr>
          <w:rFonts w:cstheme="minorHAnsi"/>
        </w:rPr>
      </w:pPr>
      <w:sdt>
        <w:sdtPr>
          <w:rPr>
            <w:rFonts w:cstheme="minorHAnsi"/>
          </w:rPr>
          <w:id w:val="-873454354"/>
          <w14:checkbox>
            <w14:checked w14:val="0"/>
            <w14:checkedState w14:val="2612" w14:font="MS Gothic"/>
            <w14:uncheckedState w14:val="2610" w14:font="MS Gothic"/>
          </w14:checkbox>
        </w:sdtPr>
        <w:sdtEndPr/>
        <w:sdtContent>
          <w:r w:rsidR="00F60038">
            <w:rPr>
              <w:rFonts w:ascii="MS Gothic" w:eastAsia="MS Gothic" w:hAnsi="MS Gothic" w:cstheme="minorHAnsi" w:hint="eastAsia"/>
            </w:rPr>
            <w:t>☐</w:t>
          </w:r>
        </w:sdtContent>
      </w:sdt>
      <w:r w:rsidR="00F60038">
        <w:rPr>
          <w:rFonts w:cstheme="minorHAnsi"/>
        </w:rPr>
        <w:t xml:space="preserve">      </w:t>
      </w:r>
      <w:r w:rsidR="00255C10" w:rsidRPr="00255C10">
        <w:rPr>
          <w:rFonts w:cstheme="minorHAnsi"/>
        </w:rPr>
        <w:t>Create “safe spaces” to discuss newsworthy events and actively listen to the perspectives shared by attorneys and staff from different backgrounds.</w:t>
      </w:r>
    </w:p>
    <w:p w14:paraId="6BA9BCA4" w14:textId="72ED3CEC" w:rsidR="00255C10" w:rsidRDefault="00926635" w:rsidP="00103580">
      <w:pPr>
        <w:widowControl w:val="0"/>
        <w:spacing w:after="0" w:line="276" w:lineRule="auto"/>
        <w:ind w:left="720" w:hanging="540"/>
        <w:rPr>
          <w:rFonts w:cstheme="minorHAnsi"/>
        </w:rPr>
      </w:pPr>
      <w:sdt>
        <w:sdtPr>
          <w:rPr>
            <w:rFonts w:cstheme="minorHAnsi"/>
          </w:rPr>
          <w:id w:val="-1669852988"/>
          <w14:checkbox>
            <w14:checked w14:val="0"/>
            <w14:checkedState w14:val="2612" w14:font="MS Gothic"/>
            <w14:uncheckedState w14:val="2610" w14:font="MS Gothic"/>
          </w14:checkbox>
        </w:sdtPr>
        <w:sdtEndPr/>
        <w:sdtContent>
          <w:r w:rsidR="00F60038">
            <w:rPr>
              <w:rFonts w:ascii="MS Gothic" w:eastAsia="MS Gothic" w:hAnsi="MS Gothic" w:cstheme="minorHAnsi" w:hint="eastAsia"/>
            </w:rPr>
            <w:t>☐</w:t>
          </w:r>
        </w:sdtContent>
      </w:sdt>
      <w:r w:rsidR="00F60038">
        <w:rPr>
          <w:rFonts w:cstheme="minorHAnsi"/>
        </w:rPr>
        <w:t xml:space="preserve">      </w:t>
      </w:r>
      <w:r w:rsidR="00255C10" w:rsidRPr="00255C10">
        <w:rPr>
          <w:rFonts w:cstheme="minorHAnsi"/>
        </w:rPr>
        <w:t xml:space="preserve">Establish a formal training ‘academy’ for all new hires, introducing and spending time with each </w:t>
      </w:r>
      <w:r w:rsidR="00255C10" w:rsidRPr="00255C10">
        <w:rPr>
          <w:rFonts w:cstheme="minorHAnsi"/>
        </w:rPr>
        <w:lastRenderedPageBreak/>
        <w:t>firm practice group, learning the firm culture, and outlining a path for advancement within the firm.</w:t>
      </w:r>
    </w:p>
    <w:p w14:paraId="1CF69B82" w14:textId="163FC626" w:rsidR="002E5BB9" w:rsidRPr="00B06F72" w:rsidRDefault="00926635" w:rsidP="002E5BB9">
      <w:pPr>
        <w:widowControl w:val="0"/>
        <w:tabs>
          <w:tab w:val="left" w:pos="720"/>
        </w:tabs>
        <w:spacing w:after="0" w:line="276" w:lineRule="auto"/>
        <w:ind w:left="720" w:hanging="540"/>
        <w:rPr>
          <w:rFonts w:cstheme="minorHAnsi"/>
        </w:rPr>
      </w:pPr>
      <w:sdt>
        <w:sdtPr>
          <w:rPr>
            <w:rFonts w:cstheme="minorHAnsi"/>
          </w:rPr>
          <w:id w:val="516808375"/>
          <w14:checkbox>
            <w14:checked w14:val="0"/>
            <w14:checkedState w14:val="2612" w14:font="MS Gothic"/>
            <w14:uncheckedState w14:val="2610" w14:font="MS Gothic"/>
          </w14:checkbox>
        </w:sdtPr>
        <w:sdtEndPr/>
        <w:sdtContent>
          <w:r w:rsidR="002E5BB9">
            <w:rPr>
              <w:rFonts w:ascii="MS Gothic" w:eastAsia="MS Gothic" w:hAnsi="MS Gothic" w:cstheme="minorHAnsi" w:hint="eastAsia"/>
            </w:rPr>
            <w:t>☐</w:t>
          </w:r>
        </w:sdtContent>
      </w:sdt>
      <w:r w:rsidR="002E5BB9" w:rsidRPr="00B06F72">
        <w:rPr>
          <w:rFonts w:cstheme="minorHAnsi"/>
        </w:rPr>
        <w:t xml:space="preserve">      </w:t>
      </w:r>
      <w:r w:rsidR="002E5BB9" w:rsidRPr="00B06F72">
        <w:t>Adopt flexible work arrangements, such as alternate work schedules and job shares, to address the diverse individual needs</w:t>
      </w:r>
      <w:r w:rsidR="000E734E" w:rsidRPr="00B06F72">
        <w:t xml:space="preserve"> of attorneys and staff</w:t>
      </w:r>
      <w:r w:rsidR="002E5BB9" w:rsidRPr="00B06F72">
        <w:t>.</w:t>
      </w:r>
    </w:p>
    <w:p w14:paraId="6D3B685A" w14:textId="77777777" w:rsidR="00CF1232" w:rsidRDefault="00926635" w:rsidP="00CF1232">
      <w:pPr>
        <w:widowControl w:val="0"/>
        <w:tabs>
          <w:tab w:val="left" w:pos="720"/>
        </w:tabs>
        <w:spacing w:after="0" w:line="276" w:lineRule="auto"/>
        <w:ind w:left="720" w:hanging="540"/>
      </w:pPr>
      <w:sdt>
        <w:sdtPr>
          <w:rPr>
            <w:rFonts w:cstheme="minorHAnsi"/>
          </w:rPr>
          <w:id w:val="-823189150"/>
          <w14:checkbox>
            <w14:checked w14:val="0"/>
            <w14:checkedState w14:val="2612" w14:font="MS Gothic"/>
            <w14:uncheckedState w14:val="2610" w14:font="MS Gothic"/>
          </w14:checkbox>
        </w:sdtPr>
        <w:sdtEndPr/>
        <w:sdtContent>
          <w:r w:rsidR="006872FF" w:rsidRPr="00B06F72">
            <w:rPr>
              <w:rFonts w:ascii="MS Gothic" w:eastAsia="MS Gothic" w:hAnsi="MS Gothic" w:cstheme="minorHAnsi" w:hint="eastAsia"/>
            </w:rPr>
            <w:t>☐</w:t>
          </w:r>
        </w:sdtContent>
      </w:sdt>
      <w:r w:rsidR="006872FF" w:rsidRPr="00B06F72">
        <w:rPr>
          <w:rFonts w:cstheme="minorHAnsi"/>
        </w:rPr>
        <w:t xml:space="preserve">      </w:t>
      </w:r>
      <w:r w:rsidR="006872FF" w:rsidRPr="00B06F72">
        <w:t xml:space="preserve">Offer billable credit hours </w:t>
      </w:r>
      <w:r w:rsidR="0031472C" w:rsidRPr="00B06F72">
        <w:t>for participation in DEI activities within the office and in the commu</w:t>
      </w:r>
      <w:r w:rsidR="00CF1232">
        <w:t>n</w:t>
      </w:r>
      <w:r w:rsidR="0031472C" w:rsidRPr="00B06F72">
        <w:t>ity</w:t>
      </w:r>
    </w:p>
    <w:p w14:paraId="16CE9DE5" w14:textId="77777777" w:rsidR="00CF1232" w:rsidRDefault="00CF1232" w:rsidP="00CF1232">
      <w:pPr>
        <w:widowControl w:val="0"/>
        <w:tabs>
          <w:tab w:val="left" w:pos="720"/>
        </w:tabs>
        <w:spacing w:after="0" w:line="276" w:lineRule="auto"/>
        <w:ind w:left="720" w:hanging="540"/>
      </w:pPr>
    </w:p>
    <w:p w14:paraId="0C56BAE4" w14:textId="77777777" w:rsidR="00CF1232" w:rsidRDefault="00CF1232" w:rsidP="00CF1232">
      <w:pPr>
        <w:widowControl w:val="0"/>
        <w:tabs>
          <w:tab w:val="left" w:pos="720"/>
        </w:tabs>
        <w:spacing w:after="0" w:line="276" w:lineRule="auto"/>
        <w:ind w:left="720" w:hanging="540"/>
      </w:pPr>
    </w:p>
    <w:p w14:paraId="36B1C640" w14:textId="0F8C16E3" w:rsidR="00F60038" w:rsidRPr="00CF1232" w:rsidRDefault="009908A2" w:rsidP="00CF1232">
      <w:pPr>
        <w:widowControl w:val="0"/>
        <w:tabs>
          <w:tab w:val="left" w:pos="720"/>
        </w:tabs>
        <w:spacing w:after="0" w:line="276" w:lineRule="auto"/>
        <w:ind w:left="720" w:hanging="540"/>
        <w:rPr>
          <w:rFonts w:cstheme="minorHAnsi"/>
        </w:rPr>
      </w:pPr>
      <w:r w:rsidRPr="00452EC2">
        <w:rPr>
          <w:rFonts w:ascii="Franklin Gothic Medium Cond" w:hAnsi="Franklin Gothic Medium Cond" w:cstheme="minorHAnsi"/>
          <w:sz w:val="28"/>
          <w:szCs w:val="28"/>
        </w:rPr>
        <w:t>PIPELINE AND COMMUNITY INITIATIVES</w:t>
      </w:r>
    </w:p>
    <w:p w14:paraId="1BD47EBF" w14:textId="4B852E66" w:rsidR="00452EC2" w:rsidRPr="00452EC2" w:rsidRDefault="00926635" w:rsidP="00103580">
      <w:pPr>
        <w:widowControl w:val="0"/>
        <w:spacing w:after="0" w:line="276" w:lineRule="auto"/>
        <w:ind w:left="734" w:hanging="547"/>
        <w:rPr>
          <w:rFonts w:cstheme="minorHAnsi"/>
        </w:rPr>
      </w:pPr>
      <w:sdt>
        <w:sdtPr>
          <w:rPr>
            <w:rFonts w:cstheme="minorHAnsi"/>
          </w:rPr>
          <w:id w:val="-2097390847"/>
          <w14:checkbox>
            <w14:checked w14:val="0"/>
            <w14:checkedState w14:val="2612" w14:font="MS Gothic"/>
            <w14:uncheckedState w14:val="2610" w14:font="MS Gothic"/>
          </w14:checkbox>
        </w:sdtPr>
        <w:sdtEndPr/>
        <w:sdtContent>
          <w:r w:rsidR="00452EC2">
            <w:rPr>
              <w:rFonts w:ascii="MS Gothic" w:eastAsia="MS Gothic" w:hAnsi="MS Gothic" w:cstheme="minorHAnsi" w:hint="eastAsia"/>
            </w:rPr>
            <w:t>☐</w:t>
          </w:r>
        </w:sdtContent>
      </w:sdt>
      <w:r w:rsidR="00452EC2">
        <w:rPr>
          <w:rFonts w:cstheme="minorHAnsi"/>
        </w:rPr>
        <w:t xml:space="preserve">      </w:t>
      </w:r>
      <w:r w:rsidR="00452EC2" w:rsidRPr="00452EC2">
        <w:rPr>
          <w:rFonts w:cstheme="minorHAnsi"/>
        </w:rPr>
        <w:t>Invest or actively participate in local school programs to promote law as a future profession (i.e., work study programs, school reading weeks, career days, etc.)</w:t>
      </w:r>
    </w:p>
    <w:p w14:paraId="420F1D95" w14:textId="49B1A870" w:rsidR="00452EC2" w:rsidRPr="00452EC2" w:rsidRDefault="00926635" w:rsidP="00103580">
      <w:pPr>
        <w:widowControl w:val="0"/>
        <w:spacing w:after="0" w:line="276" w:lineRule="auto"/>
        <w:ind w:left="734" w:hanging="547"/>
        <w:rPr>
          <w:rFonts w:cstheme="minorHAnsi"/>
        </w:rPr>
      </w:pPr>
      <w:sdt>
        <w:sdtPr>
          <w:rPr>
            <w:rFonts w:cstheme="minorHAnsi"/>
          </w:rPr>
          <w:id w:val="-1633473848"/>
          <w14:checkbox>
            <w14:checked w14:val="0"/>
            <w14:checkedState w14:val="2612" w14:font="MS Gothic"/>
            <w14:uncheckedState w14:val="2610" w14:font="MS Gothic"/>
          </w14:checkbox>
        </w:sdtPr>
        <w:sdtEndPr/>
        <w:sdtContent>
          <w:r w:rsidR="00452EC2">
            <w:rPr>
              <w:rFonts w:ascii="MS Gothic" w:eastAsia="MS Gothic" w:hAnsi="MS Gothic" w:cstheme="minorHAnsi" w:hint="eastAsia"/>
            </w:rPr>
            <w:t>☐</w:t>
          </w:r>
        </w:sdtContent>
      </w:sdt>
      <w:r w:rsidR="00452EC2">
        <w:rPr>
          <w:rFonts w:cstheme="minorHAnsi"/>
        </w:rPr>
        <w:t xml:space="preserve">      </w:t>
      </w:r>
      <w:r w:rsidR="00452EC2" w:rsidRPr="00452EC2">
        <w:rPr>
          <w:rFonts w:cstheme="minorHAnsi"/>
        </w:rPr>
        <w:t>Commit to serving as a high school mock trial coach at a school in an underserved community.</w:t>
      </w:r>
    </w:p>
    <w:p w14:paraId="58EEBFCF" w14:textId="717F6090" w:rsidR="00452EC2" w:rsidRPr="00452EC2" w:rsidRDefault="00926635" w:rsidP="00103580">
      <w:pPr>
        <w:widowControl w:val="0"/>
        <w:spacing w:after="0" w:line="276" w:lineRule="auto"/>
        <w:ind w:left="734" w:hanging="547"/>
        <w:rPr>
          <w:rFonts w:cstheme="minorHAnsi"/>
        </w:rPr>
      </w:pPr>
      <w:sdt>
        <w:sdtPr>
          <w:rPr>
            <w:rFonts w:cstheme="minorHAnsi"/>
          </w:rPr>
          <w:id w:val="2133749012"/>
          <w14:checkbox>
            <w14:checked w14:val="0"/>
            <w14:checkedState w14:val="2612" w14:font="MS Gothic"/>
            <w14:uncheckedState w14:val="2610" w14:font="MS Gothic"/>
          </w14:checkbox>
        </w:sdtPr>
        <w:sdtEndPr/>
        <w:sdtContent>
          <w:r w:rsidR="00452EC2">
            <w:rPr>
              <w:rFonts w:ascii="MS Gothic" w:eastAsia="MS Gothic" w:hAnsi="MS Gothic" w:cstheme="minorHAnsi" w:hint="eastAsia"/>
            </w:rPr>
            <w:t>☐</w:t>
          </w:r>
        </w:sdtContent>
      </w:sdt>
      <w:r w:rsidR="00452EC2">
        <w:rPr>
          <w:rFonts w:cstheme="minorHAnsi"/>
        </w:rPr>
        <w:t xml:space="preserve">      </w:t>
      </w:r>
      <w:r w:rsidR="00452EC2" w:rsidRPr="00452EC2">
        <w:rPr>
          <w:rFonts w:cstheme="minorHAnsi"/>
        </w:rPr>
        <w:t>Invest in the Justice Michael Douglas Pre-Law Fellowship program.</w:t>
      </w:r>
    </w:p>
    <w:p w14:paraId="5A414A81" w14:textId="2CBA2EEB" w:rsidR="00452EC2" w:rsidRPr="00452EC2" w:rsidRDefault="00926635" w:rsidP="00103580">
      <w:pPr>
        <w:widowControl w:val="0"/>
        <w:spacing w:after="0" w:line="276" w:lineRule="auto"/>
        <w:ind w:left="734" w:hanging="547"/>
        <w:rPr>
          <w:rFonts w:cstheme="minorHAnsi"/>
        </w:rPr>
      </w:pPr>
      <w:sdt>
        <w:sdtPr>
          <w:rPr>
            <w:rFonts w:cstheme="minorHAnsi"/>
          </w:rPr>
          <w:id w:val="2102443877"/>
          <w14:checkbox>
            <w14:checked w14:val="0"/>
            <w14:checkedState w14:val="2612" w14:font="MS Gothic"/>
            <w14:uncheckedState w14:val="2610" w14:font="MS Gothic"/>
          </w14:checkbox>
        </w:sdtPr>
        <w:sdtEndPr/>
        <w:sdtContent>
          <w:r w:rsidR="00452EC2">
            <w:rPr>
              <w:rFonts w:ascii="MS Gothic" w:eastAsia="MS Gothic" w:hAnsi="MS Gothic" w:cstheme="minorHAnsi" w:hint="eastAsia"/>
            </w:rPr>
            <w:t>☐</w:t>
          </w:r>
        </w:sdtContent>
      </w:sdt>
      <w:r w:rsidR="00452EC2">
        <w:rPr>
          <w:rFonts w:cstheme="minorHAnsi"/>
        </w:rPr>
        <w:t xml:space="preserve">      </w:t>
      </w:r>
      <w:r w:rsidR="00452EC2" w:rsidRPr="00452EC2">
        <w:rPr>
          <w:rFonts w:cstheme="minorHAnsi"/>
        </w:rPr>
        <w:t xml:space="preserve">Sponsor or participate in an affinity bar event, such as </w:t>
      </w:r>
      <w:r w:rsidR="00CF66C6">
        <w:rPr>
          <w:rFonts w:cstheme="minorHAnsi"/>
        </w:rPr>
        <w:t xml:space="preserve">a social mixer, </w:t>
      </w:r>
      <w:r w:rsidR="00452EC2" w:rsidRPr="00452EC2">
        <w:rPr>
          <w:rFonts w:cstheme="minorHAnsi"/>
        </w:rPr>
        <w:t xml:space="preserve">annual </w:t>
      </w:r>
      <w:r w:rsidR="00EE78FC">
        <w:rPr>
          <w:rFonts w:cstheme="minorHAnsi"/>
        </w:rPr>
        <w:t>gala</w:t>
      </w:r>
      <w:r w:rsidR="00452EC2" w:rsidRPr="00452EC2">
        <w:rPr>
          <w:rFonts w:cstheme="minorHAnsi"/>
        </w:rPr>
        <w:t>,</w:t>
      </w:r>
      <w:r w:rsidR="007C477E">
        <w:rPr>
          <w:rFonts w:cstheme="minorHAnsi"/>
        </w:rPr>
        <w:t xml:space="preserve"> or</w:t>
      </w:r>
      <w:r w:rsidR="00452EC2" w:rsidRPr="00452EC2">
        <w:rPr>
          <w:rFonts w:cstheme="minorHAnsi"/>
        </w:rPr>
        <w:t xml:space="preserve"> </w:t>
      </w:r>
      <w:r w:rsidR="00EE78FC">
        <w:rPr>
          <w:rFonts w:cstheme="minorHAnsi"/>
        </w:rPr>
        <w:t>wa</w:t>
      </w:r>
      <w:r w:rsidR="007C477E">
        <w:rPr>
          <w:rFonts w:cstheme="minorHAnsi"/>
        </w:rPr>
        <w:t>lk/run event</w:t>
      </w:r>
      <w:r w:rsidR="00452EC2" w:rsidRPr="00452EC2">
        <w:rPr>
          <w:rFonts w:cstheme="minorHAnsi"/>
        </w:rPr>
        <w:t xml:space="preserve">. </w:t>
      </w:r>
    </w:p>
    <w:p w14:paraId="15D41CB2" w14:textId="56ADAAE4" w:rsidR="00452EC2" w:rsidRDefault="00926635" w:rsidP="00103580">
      <w:pPr>
        <w:widowControl w:val="0"/>
        <w:spacing w:after="0" w:line="276" w:lineRule="auto"/>
        <w:ind w:left="734" w:hanging="547"/>
        <w:rPr>
          <w:rFonts w:cstheme="minorHAnsi"/>
        </w:rPr>
      </w:pPr>
      <w:sdt>
        <w:sdtPr>
          <w:rPr>
            <w:rFonts w:cstheme="minorHAnsi"/>
          </w:rPr>
          <w:id w:val="-8830295"/>
          <w14:checkbox>
            <w14:checked w14:val="0"/>
            <w14:checkedState w14:val="2612" w14:font="MS Gothic"/>
            <w14:uncheckedState w14:val="2610" w14:font="MS Gothic"/>
          </w14:checkbox>
        </w:sdtPr>
        <w:sdtEndPr/>
        <w:sdtContent>
          <w:r w:rsidR="00452EC2">
            <w:rPr>
              <w:rFonts w:ascii="MS Gothic" w:eastAsia="MS Gothic" w:hAnsi="MS Gothic" w:cstheme="minorHAnsi" w:hint="eastAsia"/>
            </w:rPr>
            <w:t>☐</w:t>
          </w:r>
        </w:sdtContent>
      </w:sdt>
      <w:r w:rsidR="00452EC2">
        <w:rPr>
          <w:rFonts w:cstheme="minorHAnsi"/>
        </w:rPr>
        <w:t xml:space="preserve">      </w:t>
      </w:r>
      <w:r w:rsidR="00452EC2" w:rsidRPr="00452EC2">
        <w:rPr>
          <w:rFonts w:cstheme="minorHAnsi"/>
        </w:rPr>
        <w:t xml:space="preserve">Participate in community clothing drives providing professional clothing for lawyers and staff, or other professionals in the community. </w:t>
      </w:r>
    </w:p>
    <w:p w14:paraId="7F8AFC5A" w14:textId="4A948BEE" w:rsidR="004500C8" w:rsidRDefault="00926635" w:rsidP="004500C8">
      <w:pPr>
        <w:widowControl w:val="0"/>
        <w:spacing w:after="0" w:line="276" w:lineRule="auto"/>
        <w:ind w:left="734" w:hanging="547"/>
        <w:rPr>
          <w:rFonts w:cstheme="minorHAnsi"/>
        </w:rPr>
      </w:pPr>
      <w:sdt>
        <w:sdtPr>
          <w:rPr>
            <w:rFonts w:cstheme="minorHAnsi"/>
          </w:rPr>
          <w:id w:val="655575497"/>
          <w14:checkbox>
            <w14:checked w14:val="0"/>
            <w14:checkedState w14:val="2612" w14:font="MS Gothic"/>
            <w14:uncheckedState w14:val="2610" w14:font="MS Gothic"/>
          </w14:checkbox>
        </w:sdtPr>
        <w:sdtEndPr/>
        <w:sdtContent>
          <w:r w:rsidR="00B06F72">
            <w:rPr>
              <w:rFonts w:ascii="MS Gothic" w:eastAsia="MS Gothic" w:hAnsi="MS Gothic" w:cstheme="minorHAnsi" w:hint="eastAsia"/>
            </w:rPr>
            <w:t>☐</w:t>
          </w:r>
        </w:sdtContent>
      </w:sdt>
      <w:r w:rsidR="004500C8">
        <w:rPr>
          <w:rFonts w:cstheme="minorHAnsi"/>
        </w:rPr>
        <w:t xml:space="preserve">      </w:t>
      </w:r>
      <w:r w:rsidR="004500C8" w:rsidRPr="00452EC2">
        <w:rPr>
          <w:rFonts w:cstheme="minorHAnsi"/>
        </w:rPr>
        <w:t xml:space="preserve">Participate in </w:t>
      </w:r>
      <w:r w:rsidR="004500C8">
        <w:rPr>
          <w:rFonts w:cstheme="minorHAnsi"/>
        </w:rPr>
        <w:t>an Ask-A-Lawyer event hosted through a legal aid provider.</w:t>
      </w:r>
    </w:p>
    <w:p w14:paraId="3C83A609" w14:textId="77D870FE" w:rsidR="004500C8" w:rsidRDefault="00926635" w:rsidP="004500C8">
      <w:pPr>
        <w:widowControl w:val="0"/>
        <w:spacing w:after="0" w:line="276" w:lineRule="auto"/>
        <w:ind w:left="734" w:hanging="547"/>
        <w:rPr>
          <w:rFonts w:cstheme="minorHAnsi"/>
        </w:rPr>
      </w:pPr>
      <w:sdt>
        <w:sdtPr>
          <w:rPr>
            <w:rFonts w:cstheme="minorHAnsi"/>
          </w:rPr>
          <w:id w:val="-1439829921"/>
          <w14:checkbox>
            <w14:checked w14:val="0"/>
            <w14:checkedState w14:val="2612" w14:font="MS Gothic"/>
            <w14:uncheckedState w14:val="2610" w14:font="MS Gothic"/>
          </w14:checkbox>
        </w:sdtPr>
        <w:sdtEndPr/>
        <w:sdtContent>
          <w:r w:rsidR="004500C8">
            <w:rPr>
              <w:rFonts w:ascii="MS Gothic" w:eastAsia="MS Gothic" w:hAnsi="MS Gothic" w:cstheme="minorHAnsi" w:hint="eastAsia"/>
            </w:rPr>
            <w:t>☐</w:t>
          </w:r>
        </w:sdtContent>
      </w:sdt>
      <w:r w:rsidR="004500C8">
        <w:rPr>
          <w:rFonts w:cstheme="minorHAnsi"/>
        </w:rPr>
        <w:t xml:space="preserve">      Take a pro bono case through a legal aid provider.</w:t>
      </w:r>
    </w:p>
    <w:p w14:paraId="67CAA233" w14:textId="61B78A1E" w:rsidR="009908A2" w:rsidRDefault="009908A2" w:rsidP="00B06F72">
      <w:pPr>
        <w:widowControl w:val="0"/>
        <w:spacing w:after="0" w:line="276" w:lineRule="auto"/>
        <w:rPr>
          <w:rFonts w:cstheme="minorHAnsi"/>
        </w:rPr>
      </w:pPr>
    </w:p>
    <w:p w14:paraId="593A787D" w14:textId="77777777" w:rsidR="00B06F72" w:rsidRDefault="00B06F72" w:rsidP="00B06F72">
      <w:pPr>
        <w:widowControl w:val="0"/>
        <w:spacing w:after="0" w:line="276" w:lineRule="auto"/>
        <w:rPr>
          <w:rFonts w:cstheme="minorHAnsi"/>
        </w:rPr>
      </w:pPr>
    </w:p>
    <w:p w14:paraId="315C3086" w14:textId="61B8E88B" w:rsidR="003B3B72" w:rsidRPr="00AC560A" w:rsidRDefault="00FE2F9D" w:rsidP="00E67CC2">
      <w:pPr>
        <w:spacing w:after="0" w:line="276" w:lineRule="auto"/>
        <w:rPr>
          <w:rFonts w:ascii="Franklin Gothic Medium Cond" w:hAnsi="Franklin Gothic Medium Cond"/>
          <w:sz w:val="28"/>
          <w:szCs w:val="28"/>
        </w:rPr>
      </w:pPr>
      <w:r w:rsidRPr="00AC560A">
        <w:rPr>
          <w:rFonts w:ascii="Franklin Gothic Medium Cond" w:hAnsi="Franklin Gothic Medium Cond"/>
          <w:sz w:val="28"/>
          <w:szCs w:val="28"/>
        </w:rPr>
        <w:t>COACHING AND TRAINING</w:t>
      </w:r>
    </w:p>
    <w:p w14:paraId="3850642A" w14:textId="25026058" w:rsidR="0016000D" w:rsidRPr="0016000D" w:rsidRDefault="00926635" w:rsidP="0016000D">
      <w:pPr>
        <w:keepNext/>
        <w:keepLines/>
        <w:spacing w:after="0"/>
        <w:ind w:left="720" w:hanging="540"/>
        <w:rPr>
          <w:rFonts w:cstheme="minorHAnsi"/>
          <w:bCs/>
        </w:rPr>
      </w:pPr>
      <w:sdt>
        <w:sdtPr>
          <w:rPr>
            <w:rFonts w:cstheme="minorHAnsi"/>
          </w:rPr>
          <w:id w:val="179866168"/>
          <w14:checkbox>
            <w14:checked w14:val="0"/>
            <w14:checkedState w14:val="2612" w14:font="MS Gothic"/>
            <w14:uncheckedState w14:val="2610" w14:font="MS Gothic"/>
          </w14:checkbox>
        </w:sdtPr>
        <w:sdtEndPr/>
        <w:sdtContent>
          <w:r w:rsidR="0016000D">
            <w:rPr>
              <w:rFonts w:ascii="MS Gothic" w:eastAsia="MS Gothic" w:hAnsi="MS Gothic" w:cstheme="minorHAnsi" w:hint="eastAsia"/>
            </w:rPr>
            <w:t>☐</w:t>
          </w:r>
        </w:sdtContent>
      </w:sdt>
      <w:r w:rsidR="0016000D">
        <w:rPr>
          <w:rFonts w:cstheme="minorHAnsi"/>
        </w:rPr>
        <w:t xml:space="preserve">      </w:t>
      </w:r>
      <w:r w:rsidR="0016000D" w:rsidRPr="0016000D">
        <w:rPr>
          <w:rFonts w:cstheme="minorHAnsi"/>
          <w:bCs/>
        </w:rPr>
        <w:t>Participate in the State Bar</w:t>
      </w:r>
      <w:r w:rsidR="006F3F86">
        <w:rPr>
          <w:rFonts w:cstheme="minorHAnsi"/>
          <w:bCs/>
        </w:rPr>
        <w:t xml:space="preserve"> of Nevada</w:t>
      </w:r>
      <w:r w:rsidR="0016000D" w:rsidRPr="0016000D">
        <w:rPr>
          <w:rFonts w:cstheme="minorHAnsi"/>
          <w:bCs/>
        </w:rPr>
        <w:t>’s 21-Day Diversity Challenge</w:t>
      </w:r>
      <w:r w:rsidR="003D4E72">
        <w:rPr>
          <w:rFonts w:cstheme="minorHAnsi"/>
          <w:bCs/>
        </w:rPr>
        <w:t>.</w:t>
      </w:r>
    </w:p>
    <w:p w14:paraId="7F1F7D4A" w14:textId="30239C70" w:rsidR="0016000D" w:rsidRPr="0016000D" w:rsidRDefault="00926635" w:rsidP="0016000D">
      <w:pPr>
        <w:keepNext/>
        <w:keepLines/>
        <w:spacing w:after="0"/>
        <w:ind w:left="720" w:hanging="540"/>
        <w:rPr>
          <w:rFonts w:cstheme="minorHAnsi"/>
          <w:bCs/>
        </w:rPr>
      </w:pPr>
      <w:sdt>
        <w:sdtPr>
          <w:rPr>
            <w:rFonts w:cstheme="minorHAnsi"/>
          </w:rPr>
          <w:id w:val="-1933271116"/>
          <w14:checkbox>
            <w14:checked w14:val="0"/>
            <w14:checkedState w14:val="2612" w14:font="MS Gothic"/>
            <w14:uncheckedState w14:val="2610" w14:font="MS Gothic"/>
          </w14:checkbox>
        </w:sdtPr>
        <w:sdtEndPr/>
        <w:sdtContent>
          <w:r w:rsidR="0016000D">
            <w:rPr>
              <w:rFonts w:ascii="MS Gothic" w:eastAsia="MS Gothic" w:hAnsi="MS Gothic" w:cstheme="minorHAnsi" w:hint="eastAsia"/>
            </w:rPr>
            <w:t>☐</w:t>
          </w:r>
        </w:sdtContent>
      </w:sdt>
      <w:r w:rsidR="0016000D">
        <w:rPr>
          <w:rFonts w:cstheme="minorHAnsi"/>
        </w:rPr>
        <w:t xml:space="preserve">      </w:t>
      </w:r>
      <w:r w:rsidR="0016000D" w:rsidRPr="0016000D">
        <w:rPr>
          <w:rFonts w:cstheme="minorHAnsi"/>
          <w:bCs/>
        </w:rPr>
        <w:t>Host coaching sessions/workshops</w:t>
      </w:r>
      <w:r w:rsidR="0028653C">
        <w:rPr>
          <w:rFonts w:cstheme="minorHAnsi"/>
          <w:bCs/>
        </w:rPr>
        <w:t xml:space="preserve"> </w:t>
      </w:r>
      <w:r w:rsidR="0028653C" w:rsidRPr="00B06F72">
        <w:rPr>
          <w:rFonts w:cstheme="minorHAnsi"/>
          <w:bCs/>
        </w:rPr>
        <w:t xml:space="preserve">on topics such as DEI awareness, </w:t>
      </w:r>
      <w:r w:rsidR="0099731D" w:rsidRPr="00B06F72">
        <w:rPr>
          <w:rFonts w:cstheme="minorHAnsi"/>
          <w:bCs/>
        </w:rPr>
        <w:t>recognizing unconscious bias, or having difficult conversations</w:t>
      </w:r>
      <w:r w:rsidR="003D4E72" w:rsidRPr="00B06F72">
        <w:rPr>
          <w:rFonts w:cstheme="minorHAnsi"/>
          <w:bCs/>
        </w:rPr>
        <w:t>.</w:t>
      </w:r>
    </w:p>
    <w:p w14:paraId="76167E82" w14:textId="3E78CB5F" w:rsidR="0016000D" w:rsidRPr="0016000D" w:rsidRDefault="00926635" w:rsidP="0016000D">
      <w:pPr>
        <w:keepNext/>
        <w:keepLines/>
        <w:spacing w:after="0"/>
        <w:ind w:left="720" w:hanging="540"/>
        <w:rPr>
          <w:rFonts w:cstheme="minorHAnsi"/>
          <w:bCs/>
        </w:rPr>
      </w:pPr>
      <w:sdt>
        <w:sdtPr>
          <w:rPr>
            <w:rFonts w:cstheme="minorHAnsi"/>
          </w:rPr>
          <w:id w:val="1372730927"/>
          <w14:checkbox>
            <w14:checked w14:val="0"/>
            <w14:checkedState w14:val="2612" w14:font="MS Gothic"/>
            <w14:uncheckedState w14:val="2610" w14:font="MS Gothic"/>
          </w14:checkbox>
        </w:sdtPr>
        <w:sdtEndPr/>
        <w:sdtContent>
          <w:r w:rsidR="0016000D">
            <w:rPr>
              <w:rFonts w:ascii="MS Gothic" w:eastAsia="MS Gothic" w:hAnsi="MS Gothic" w:cstheme="minorHAnsi" w:hint="eastAsia"/>
            </w:rPr>
            <w:t>☐</w:t>
          </w:r>
        </w:sdtContent>
      </w:sdt>
      <w:r w:rsidR="0016000D">
        <w:rPr>
          <w:rFonts w:cstheme="minorHAnsi"/>
        </w:rPr>
        <w:t xml:space="preserve">      </w:t>
      </w:r>
      <w:r w:rsidR="006F3F86">
        <w:rPr>
          <w:rFonts w:cstheme="minorHAnsi"/>
        </w:rPr>
        <w:t xml:space="preserve">Commit to having </w:t>
      </w:r>
      <w:r w:rsidR="0016000D" w:rsidRPr="0016000D">
        <w:rPr>
          <w:rFonts w:cstheme="minorHAnsi"/>
          <w:bCs/>
        </w:rPr>
        <w:t>100% of the firms’ local attorneys attend 3 CLE programs covering DEIA</w:t>
      </w:r>
      <w:r w:rsidR="003D4E72">
        <w:rPr>
          <w:rFonts w:cstheme="minorHAnsi"/>
          <w:bCs/>
        </w:rPr>
        <w:t>.</w:t>
      </w:r>
    </w:p>
    <w:p w14:paraId="4E068F36" w14:textId="3DE7FA9F" w:rsidR="00AC560A" w:rsidRDefault="00AC560A" w:rsidP="00E67CC2">
      <w:pPr>
        <w:spacing w:after="0" w:line="276" w:lineRule="auto"/>
      </w:pPr>
    </w:p>
    <w:p w14:paraId="40E2EA31" w14:textId="77777777" w:rsidR="00CF780B" w:rsidRPr="00B06F72" w:rsidRDefault="00CF780B" w:rsidP="00E67CC2">
      <w:pPr>
        <w:spacing w:after="0" w:line="276" w:lineRule="auto"/>
      </w:pPr>
    </w:p>
    <w:p w14:paraId="55408304" w14:textId="465656F9" w:rsidR="008F6FDF" w:rsidRPr="00B06F72" w:rsidRDefault="008F6FDF" w:rsidP="00E67CC2">
      <w:pPr>
        <w:spacing w:after="0" w:line="276" w:lineRule="auto"/>
        <w:rPr>
          <w:rFonts w:ascii="Franklin Gothic Medium Cond" w:hAnsi="Franklin Gothic Medium Cond"/>
          <w:sz w:val="28"/>
          <w:szCs w:val="28"/>
        </w:rPr>
      </w:pPr>
      <w:r w:rsidRPr="00B06F72">
        <w:rPr>
          <w:rFonts w:ascii="Franklin Gothic Medium Cond" w:hAnsi="Franklin Gothic Medium Cond"/>
          <w:sz w:val="28"/>
          <w:szCs w:val="28"/>
        </w:rPr>
        <w:t>OTHER</w:t>
      </w:r>
    </w:p>
    <w:p w14:paraId="0D70B8D5" w14:textId="36AD846D" w:rsidR="008F6FDF" w:rsidRPr="00B06F72" w:rsidRDefault="00926635" w:rsidP="00CE667D">
      <w:pPr>
        <w:spacing w:after="0" w:line="276" w:lineRule="auto"/>
        <w:ind w:left="720" w:hanging="540"/>
      </w:pPr>
      <w:sdt>
        <w:sdtPr>
          <w:rPr>
            <w:rFonts w:cstheme="minorHAnsi"/>
          </w:rPr>
          <w:id w:val="-1817633948"/>
          <w14:checkbox>
            <w14:checked w14:val="0"/>
            <w14:checkedState w14:val="2612" w14:font="MS Gothic"/>
            <w14:uncheckedState w14:val="2610" w14:font="MS Gothic"/>
          </w14:checkbox>
        </w:sdtPr>
        <w:sdtEndPr/>
        <w:sdtContent>
          <w:r w:rsidR="00CE667D" w:rsidRPr="00B06F72">
            <w:rPr>
              <w:rFonts w:ascii="MS Gothic" w:eastAsia="MS Gothic" w:hAnsi="MS Gothic" w:cstheme="minorHAnsi" w:hint="eastAsia"/>
            </w:rPr>
            <w:t>☐</w:t>
          </w:r>
        </w:sdtContent>
      </w:sdt>
      <w:r w:rsidR="00CE667D" w:rsidRPr="00B06F72">
        <w:rPr>
          <w:rFonts w:cstheme="minorHAnsi"/>
        </w:rPr>
        <w:t xml:space="preserve">   </w:t>
      </w:r>
      <w:r w:rsidR="0026259E" w:rsidRPr="00B06F72">
        <w:rPr>
          <w:rFonts w:cstheme="minorHAnsi"/>
        </w:rPr>
        <w:tab/>
      </w:r>
      <w:r w:rsidR="00286F76" w:rsidRPr="00B06F72">
        <w:t>If your firm has a DEI initiative not listed here, drop us a line</w:t>
      </w:r>
      <w:r w:rsidR="00F44289" w:rsidRPr="00B06F72">
        <w:t>. We will happily review and add it to our list</w:t>
      </w:r>
      <w:r w:rsidR="00EC3323" w:rsidRPr="00B06F72">
        <w:t>!</w:t>
      </w:r>
      <w:r w:rsidR="00F44289" w:rsidRPr="00B06F72">
        <w:t xml:space="preserve"> </w:t>
      </w:r>
    </w:p>
    <w:p w14:paraId="253884E0" w14:textId="77777777" w:rsidR="003C0A5F" w:rsidRDefault="003C0A5F" w:rsidP="00E67CC2">
      <w:pPr>
        <w:pBdr>
          <w:bottom w:val="single" w:sz="12" w:space="1" w:color="auto"/>
        </w:pBdr>
        <w:spacing w:after="0" w:line="276" w:lineRule="auto"/>
      </w:pPr>
    </w:p>
    <w:p w14:paraId="419B0B5F" w14:textId="77777777" w:rsidR="008B4F2C" w:rsidRDefault="008B4F2C" w:rsidP="00E67CC2">
      <w:pPr>
        <w:spacing w:after="0" w:line="276" w:lineRule="auto"/>
      </w:pPr>
    </w:p>
    <w:p w14:paraId="6C32A0E1" w14:textId="77777777" w:rsidR="00CF1232" w:rsidRDefault="00CF1232" w:rsidP="00E67CC2">
      <w:pPr>
        <w:spacing w:after="0" w:line="276" w:lineRule="auto"/>
        <w:rPr>
          <w:rFonts w:ascii="Franklin Gothic Medium Cond" w:hAnsi="Franklin Gothic Medium Cond"/>
          <w:sz w:val="28"/>
          <w:szCs w:val="28"/>
        </w:rPr>
      </w:pPr>
    </w:p>
    <w:p w14:paraId="1A6D35C1" w14:textId="77777777" w:rsidR="00CF1232" w:rsidRDefault="00CF1232" w:rsidP="00E67CC2">
      <w:pPr>
        <w:spacing w:after="0" w:line="276" w:lineRule="auto"/>
        <w:rPr>
          <w:rFonts w:ascii="Franklin Gothic Medium Cond" w:hAnsi="Franklin Gothic Medium Cond"/>
          <w:sz w:val="28"/>
          <w:szCs w:val="28"/>
        </w:rPr>
      </w:pPr>
    </w:p>
    <w:p w14:paraId="1342C0F1" w14:textId="77777777" w:rsidR="00CF1232" w:rsidRDefault="00CF1232" w:rsidP="00E67CC2">
      <w:pPr>
        <w:spacing w:after="0" w:line="276" w:lineRule="auto"/>
        <w:rPr>
          <w:rFonts w:ascii="Franklin Gothic Medium Cond" w:hAnsi="Franklin Gothic Medium Cond"/>
          <w:sz w:val="28"/>
          <w:szCs w:val="28"/>
        </w:rPr>
      </w:pPr>
    </w:p>
    <w:p w14:paraId="64263220" w14:textId="77777777" w:rsidR="00CF1232" w:rsidRDefault="00CF1232" w:rsidP="00E67CC2">
      <w:pPr>
        <w:spacing w:after="0" w:line="276" w:lineRule="auto"/>
        <w:rPr>
          <w:rFonts w:ascii="Franklin Gothic Medium Cond" w:hAnsi="Franklin Gothic Medium Cond"/>
          <w:sz w:val="28"/>
          <w:szCs w:val="28"/>
        </w:rPr>
      </w:pPr>
    </w:p>
    <w:p w14:paraId="32C76714" w14:textId="77777777" w:rsidR="00CF1232" w:rsidRDefault="00CF1232" w:rsidP="00E67CC2">
      <w:pPr>
        <w:spacing w:after="0" w:line="276" w:lineRule="auto"/>
        <w:rPr>
          <w:rFonts w:ascii="Franklin Gothic Medium Cond" w:hAnsi="Franklin Gothic Medium Cond"/>
          <w:sz w:val="28"/>
          <w:szCs w:val="28"/>
        </w:rPr>
      </w:pPr>
    </w:p>
    <w:p w14:paraId="36450CC5" w14:textId="77777777" w:rsidR="00CF1232" w:rsidRDefault="00CF1232" w:rsidP="00E67CC2">
      <w:pPr>
        <w:spacing w:after="0" w:line="276" w:lineRule="auto"/>
        <w:rPr>
          <w:rFonts w:ascii="Franklin Gothic Medium Cond" w:hAnsi="Franklin Gothic Medium Cond"/>
          <w:sz w:val="28"/>
          <w:szCs w:val="28"/>
        </w:rPr>
      </w:pPr>
    </w:p>
    <w:p w14:paraId="7D70E5FB" w14:textId="26CA344C" w:rsidR="00CF780B" w:rsidRDefault="00CF780B" w:rsidP="00E67CC2">
      <w:pPr>
        <w:spacing w:after="0" w:line="276" w:lineRule="auto"/>
        <w:rPr>
          <w:rFonts w:ascii="Franklin Gothic Medium Cond" w:hAnsi="Franklin Gothic Medium Cond"/>
          <w:sz w:val="28"/>
          <w:szCs w:val="28"/>
        </w:rPr>
      </w:pPr>
      <w:r w:rsidRPr="00CF780B">
        <w:rPr>
          <w:rFonts w:ascii="Franklin Gothic Medium Cond" w:hAnsi="Franklin Gothic Medium Cond"/>
          <w:sz w:val="28"/>
          <w:szCs w:val="28"/>
        </w:rPr>
        <w:lastRenderedPageBreak/>
        <w:t>ACKNOWLEDGEMENT</w:t>
      </w:r>
      <w:r w:rsidR="003C0A5F">
        <w:rPr>
          <w:rFonts w:ascii="Franklin Gothic Medium Cond" w:hAnsi="Franklin Gothic Medium Cond"/>
          <w:sz w:val="28"/>
          <w:szCs w:val="28"/>
        </w:rPr>
        <w:t xml:space="preserve"> </w:t>
      </w:r>
      <w:r>
        <w:rPr>
          <w:rFonts w:ascii="Franklin Gothic Medium Cond" w:hAnsi="Franklin Gothic Medium Cond"/>
          <w:sz w:val="28"/>
          <w:szCs w:val="28"/>
        </w:rPr>
        <w:t>&amp; PERMISSION</w:t>
      </w:r>
    </w:p>
    <w:p w14:paraId="613EC54A" w14:textId="77777777" w:rsidR="00BB4B61" w:rsidRPr="00CF780B" w:rsidRDefault="00BB4B61" w:rsidP="00E67CC2">
      <w:pPr>
        <w:spacing w:after="0" w:line="276" w:lineRule="auto"/>
        <w:rPr>
          <w:rFonts w:ascii="Franklin Gothic Medium Cond" w:hAnsi="Franklin Gothic Medium Cond"/>
          <w:sz w:val="28"/>
          <w:szCs w:val="28"/>
        </w:rPr>
      </w:pPr>
    </w:p>
    <w:p w14:paraId="6369E9A3" w14:textId="7DA403C5" w:rsidR="003C0A5F" w:rsidRDefault="00926635" w:rsidP="003C0A5F">
      <w:pPr>
        <w:keepNext/>
        <w:keepLines/>
        <w:spacing w:after="0"/>
        <w:ind w:left="720" w:hanging="540"/>
        <w:rPr>
          <w:rFonts w:cstheme="minorHAnsi"/>
          <w:bCs/>
        </w:rPr>
      </w:pPr>
      <w:sdt>
        <w:sdtPr>
          <w:rPr>
            <w:rFonts w:cstheme="minorHAnsi"/>
          </w:rPr>
          <w:id w:val="-1197845958"/>
          <w14:checkbox>
            <w14:checked w14:val="0"/>
            <w14:checkedState w14:val="2612" w14:font="MS Gothic"/>
            <w14:uncheckedState w14:val="2610" w14:font="MS Gothic"/>
          </w14:checkbox>
        </w:sdtPr>
        <w:sdtEndPr/>
        <w:sdtContent>
          <w:r w:rsidR="003C0A5F">
            <w:rPr>
              <w:rFonts w:ascii="MS Gothic" w:eastAsia="MS Gothic" w:hAnsi="MS Gothic" w:cstheme="minorHAnsi" w:hint="eastAsia"/>
            </w:rPr>
            <w:t>☐</w:t>
          </w:r>
        </w:sdtContent>
      </w:sdt>
      <w:r w:rsidR="003C0A5F">
        <w:rPr>
          <w:rFonts w:cstheme="minorHAnsi"/>
        </w:rPr>
        <w:t xml:space="preserve">      </w:t>
      </w:r>
      <w:r w:rsidR="003C0A5F">
        <w:rPr>
          <w:rFonts w:cstheme="minorHAnsi"/>
          <w:bCs/>
        </w:rPr>
        <w:t xml:space="preserve">Our firm/legal organization </w:t>
      </w:r>
      <w:r w:rsidR="00FD0B91">
        <w:rPr>
          <w:rFonts w:cstheme="minorHAnsi"/>
          <w:bCs/>
        </w:rPr>
        <w:t xml:space="preserve">represents that all activities checked are reported </w:t>
      </w:r>
      <w:r w:rsidR="00BB4B61">
        <w:rPr>
          <w:rFonts w:cstheme="minorHAnsi"/>
          <w:bCs/>
        </w:rPr>
        <w:t>in</w:t>
      </w:r>
      <w:r w:rsidR="00DE71F9">
        <w:rPr>
          <w:rFonts w:cstheme="minorHAnsi"/>
          <w:bCs/>
        </w:rPr>
        <w:t xml:space="preserve"> the spirit and intent of the </w:t>
      </w:r>
      <w:r w:rsidR="00BB4B61">
        <w:rPr>
          <w:rFonts w:cstheme="minorHAnsi"/>
          <w:bCs/>
        </w:rPr>
        <w:t xml:space="preserve">State Bar of Nevada’s </w:t>
      </w:r>
      <w:r w:rsidR="00DE71F9">
        <w:rPr>
          <w:rFonts w:cstheme="minorHAnsi"/>
          <w:bCs/>
        </w:rPr>
        <w:t xml:space="preserve">DEI </w:t>
      </w:r>
      <w:r w:rsidR="009923CD">
        <w:rPr>
          <w:rFonts w:cstheme="minorHAnsi"/>
          <w:bCs/>
        </w:rPr>
        <w:t>m</w:t>
      </w:r>
      <w:r w:rsidR="00BB4B61">
        <w:rPr>
          <w:rFonts w:cstheme="minorHAnsi"/>
          <w:bCs/>
        </w:rPr>
        <w:t>edallion program.</w:t>
      </w:r>
    </w:p>
    <w:p w14:paraId="5C8C765B" w14:textId="50B00EAF" w:rsidR="00BB4B61" w:rsidRDefault="00926635" w:rsidP="00BB4B61">
      <w:pPr>
        <w:keepNext/>
        <w:keepLines/>
        <w:spacing w:after="0"/>
        <w:ind w:left="720" w:hanging="540"/>
        <w:rPr>
          <w:rFonts w:cstheme="minorHAnsi"/>
          <w:bCs/>
        </w:rPr>
      </w:pPr>
      <w:sdt>
        <w:sdtPr>
          <w:rPr>
            <w:rFonts w:cstheme="minorHAnsi"/>
          </w:rPr>
          <w:id w:val="-1748961679"/>
          <w14:checkbox>
            <w14:checked w14:val="0"/>
            <w14:checkedState w14:val="2612" w14:font="MS Gothic"/>
            <w14:uncheckedState w14:val="2610" w14:font="MS Gothic"/>
          </w14:checkbox>
        </w:sdtPr>
        <w:sdtEndPr/>
        <w:sdtContent>
          <w:r w:rsidR="00BB4B61">
            <w:rPr>
              <w:rFonts w:ascii="MS Gothic" w:eastAsia="MS Gothic" w:hAnsi="MS Gothic" w:cstheme="minorHAnsi" w:hint="eastAsia"/>
            </w:rPr>
            <w:t>☐</w:t>
          </w:r>
        </w:sdtContent>
      </w:sdt>
      <w:r w:rsidR="00BB4B61">
        <w:rPr>
          <w:rFonts w:cstheme="minorHAnsi"/>
        </w:rPr>
        <w:t xml:space="preserve">      </w:t>
      </w:r>
      <w:r w:rsidR="00BB4B61">
        <w:rPr>
          <w:rFonts w:cstheme="minorHAnsi"/>
          <w:bCs/>
        </w:rPr>
        <w:t xml:space="preserve">We grant permission for the State Bar of Nevada to </w:t>
      </w:r>
      <w:r w:rsidR="00E81BCE">
        <w:rPr>
          <w:rFonts w:cstheme="minorHAnsi"/>
          <w:bCs/>
        </w:rPr>
        <w:t xml:space="preserve">promote our firm/legal organization as having earned the </w:t>
      </w:r>
      <w:r w:rsidR="009923CD">
        <w:rPr>
          <w:rFonts w:cstheme="minorHAnsi"/>
          <w:bCs/>
        </w:rPr>
        <w:t>202</w:t>
      </w:r>
      <w:r>
        <w:rPr>
          <w:rFonts w:cstheme="minorHAnsi"/>
          <w:bCs/>
        </w:rPr>
        <w:t>5</w:t>
      </w:r>
      <w:r w:rsidR="009923CD">
        <w:rPr>
          <w:rFonts w:cstheme="minorHAnsi"/>
          <w:bCs/>
        </w:rPr>
        <w:t xml:space="preserve"> </w:t>
      </w:r>
      <w:r w:rsidR="00E81BCE">
        <w:rPr>
          <w:rFonts w:cstheme="minorHAnsi"/>
          <w:bCs/>
        </w:rPr>
        <w:t xml:space="preserve">DEI </w:t>
      </w:r>
      <w:r w:rsidR="009923CD">
        <w:rPr>
          <w:rFonts w:cstheme="minorHAnsi"/>
          <w:bCs/>
        </w:rPr>
        <w:t xml:space="preserve">medallion in its publications and social media </w:t>
      </w:r>
      <w:r w:rsidR="007015F3">
        <w:rPr>
          <w:rFonts w:cstheme="minorHAnsi"/>
          <w:bCs/>
        </w:rPr>
        <w:t xml:space="preserve">outlets. </w:t>
      </w:r>
    </w:p>
    <w:p w14:paraId="33A74E45" w14:textId="77777777" w:rsidR="007015F3" w:rsidRDefault="007015F3" w:rsidP="00BB4B61">
      <w:pPr>
        <w:keepNext/>
        <w:keepLines/>
        <w:spacing w:after="0"/>
        <w:ind w:left="720" w:hanging="540"/>
        <w:rPr>
          <w:rFonts w:cstheme="minorHAnsi"/>
          <w:bCs/>
        </w:rPr>
      </w:pPr>
    </w:p>
    <w:p w14:paraId="24F10F05" w14:textId="77777777" w:rsidR="007015F3" w:rsidRDefault="007015F3" w:rsidP="00BB4B61">
      <w:pPr>
        <w:keepNext/>
        <w:keepLines/>
        <w:spacing w:after="0"/>
        <w:ind w:left="720" w:hanging="540"/>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2772"/>
        <w:gridCol w:w="1319"/>
        <w:gridCol w:w="3060"/>
      </w:tblGrid>
      <w:tr w:rsidR="006045D2" w14:paraId="2D8CFC91" w14:textId="23B86BF7" w:rsidTr="00406888">
        <w:trPr>
          <w:trHeight w:val="432"/>
        </w:trPr>
        <w:tc>
          <w:tcPr>
            <w:tcW w:w="1034" w:type="dxa"/>
          </w:tcPr>
          <w:p w14:paraId="0F1E8D37" w14:textId="795BB8CE" w:rsidR="006045D2" w:rsidRPr="00B77DE8" w:rsidRDefault="006045D2" w:rsidP="003E06D1">
            <w:pPr>
              <w:spacing w:line="276" w:lineRule="auto"/>
              <w:rPr>
                <w:b/>
                <w:bCs/>
              </w:rPr>
            </w:pPr>
            <w:r>
              <w:rPr>
                <w:b/>
                <w:bCs/>
              </w:rPr>
              <w:t>Name:</w:t>
            </w:r>
          </w:p>
        </w:tc>
        <w:tc>
          <w:tcPr>
            <w:tcW w:w="2772" w:type="dxa"/>
            <w:tcBorders>
              <w:bottom w:val="dotted" w:sz="4" w:space="0" w:color="auto"/>
            </w:tcBorders>
          </w:tcPr>
          <w:p w14:paraId="221C2A3C" w14:textId="69CF3255" w:rsidR="006045D2" w:rsidRDefault="006045D2" w:rsidP="003E06D1">
            <w:pPr>
              <w:spacing w:line="276" w:lineRule="auto"/>
            </w:pPr>
          </w:p>
        </w:tc>
        <w:tc>
          <w:tcPr>
            <w:tcW w:w="1319" w:type="dxa"/>
          </w:tcPr>
          <w:p w14:paraId="460F0610" w14:textId="70A4F74D" w:rsidR="006045D2" w:rsidRPr="006045D2" w:rsidRDefault="006045D2" w:rsidP="003E06D1">
            <w:pPr>
              <w:spacing w:line="276" w:lineRule="auto"/>
              <w:rPr>
                <w:b/>
                <w:bCs/>
              </w:rPr>
            </w:pPr>
            <w:r w:rsidRPr="006045D2">
              <w:rPr>
                <w:b/>
                <w:bCs/>
              </w:rPr>
              <w:t>Signature:</w:t>
            </w:r>
          </w:p>
        </w:tc>
        <w:tc>
          <w:tcPr>
            <w:tcW w:w="3060" w:type="dxa"/>
            <w:tcBorders>
              <w:bottom w:val="dotted" w:sz="4" w:space="0" w:color="auto"/>
            </w:tcBorders>
          </w:tcPr>
          <w:p w14:paraId="7512A052" w14:textId="5F471C21" w:rsidR="006045D2" w:rsidRDefault="006045D2" w:rsidP="003E06D1">
            <w:pPr>
              <w:spacing w:line="276" w:lineRule="auto"/>
            </w:pPr>
          </w:p>
        </w:tc>
      </w:tr>
      <w:tr w:rsidR="006045D2" w14:paraId="3BA5851C" w14:textId="2BD3BDE2" w:rsidTr="00406888">
        <w:trPr>
          <w:trHeight w:val="432"/>
        </w:trPr>
        <w:tc>
          <w:tcPr>
            <w:tcW w:w="1034" w:type="dxa"/>
          </w:tcPr>
          <w:p w14:paraId="14C20611" w14:textId="59D1ADA2" w:rsidR="006045D2" w:rsidRPr="00B77DE8" w:rsidRDefault="006045D2" w:rsidP="003E06D1">
            <w:pPr>
              <w:spacing w:line="276" w:lineRule="auto"/>
              <w:rPr>
                <w:b/>
                <w:bCs/>
              </w:rPr>
            </w:pPr>
            <w:r>
              <w:rPr>
                <w:b/>
                <w:bCs/>
              </w:rPr>
              <w:t>Date:</w:t>
            </w:r>
          </w:p>
        </w:tc>
        <w:tc>
          <w:tcPr>
            <w:tcW w:w="2772" w:type="dxa"/>
            <w:tcBorders>
              <w:top w:val="dotted" w:sz="4" w:space="0" w:color="auto"/>
              <w:bottom w:val="dotted" w:sz="4" w:space="0" w:color="auto"/>
            </w:tcBorders>
          </w:tcPr>
          <w:p w14:paraId="726F8746" w14:textId="77777777" w:rsidR="006045D2" w:rsidRDefault="006045D2" w:rsidP="003E06D1">
            <w:pPr>
              <w:spacing w:line="276" w:lineRule="auto"/>
            </w:pPr>
          </w:p>
        </w:tc>
        <w:tc>
          <w:tcPr>
            <w:tcW w:w="1319" w:type="dxa"/>
          </w:tcPr>
          <w:p w14:paraId="0822C6E4" w14:textId="77777777" w:rsidR="006045D2" w:rsidRDefault="006045D2" w:rsidP="003E06D1">
            <w:pPr>
              <w:spacing w:line="276" w:lineRule="auto"/>
            </w:pPr>
          </w:p>
        </w:tc>
        <w:tc>
          <w:tcPr>
            <w:tcW w:w="3060" w:type="dxa"/>
            <w:tcBorders>
              <w:top w:val="dotted" w:sz="4" w:space="0" w:color="auto"/>
            </w:tcBorders>
          </w:tcPr>
          <w:p w14:paraId="75283FAB" w14:textId="0C753945" w:rsidR="006045D2" w:rsidRDefault="006045D2" w:rsidP="003E06D1">
            <w:pPr>
              <w:spacing w:line="276" w:lineRule="auto"/>
            </w:pPr>
          </w:p>
        </w:tc>
      </w:tr>
    </w:tbl>
    <w:p w14:paraId="64510CBD" w14:textId="77777777" w:rsidR="006045D2" w:rsidRDefault="006045D2" w:rsidP="00BB4B61">
      <w:pPr>
        <w:keepNext/>
        <w:keepLines/>
        <w:spacing w:after="0"/>
        <w:ind w:left="720" w:hanging="540"/>
        <w:rPr>
          <w:rFonts w:cstheme="minorHAnsi"/>
          <w:bCs/>
        </w:rPr>
      </w:pPr>
    </w:p>
    <w:p w14:paraId="256B8D88" w14:textId="77777777" w:rsidR="006045D2" w:rsidRDefault="006045D2" w:rsidP="00BB4B61">
      <w:pPr>
        <w:keepNext/>
        <w:keepLines/>
        <w:spacing w:after="0"/>
        <w:ind w:left="720" w:hanging="540"/>
        <w:rPr>
          <w:rFonts w:cstheme="minorHAnsi"/>
          <w:bCs/>
        </w:rPr>
      </w:pPr>
    </w:p>
    <w:p w14:paraId="5FA66FDE" w14:textId="77777777" w:rsidR="006045D2" w:rsidRDefault="006045D2" w:rsidP="00BB4B61">
      <w:pPr>
        <w:keepNext/>
        <w:keepLines/>
        <w:spacing w:after="0"/>
        <w:ind w:left="720" w:hanging="540"/>
        <w:rPr>
          <w:rFonts w:cstheme="minorHAnsi"/>
          <w:bCs/>
        </w:rPr>
      </w:pPr>
    </w:p>
    <w:p w14:paraId="627602D8" w14:textId="77777777" w:rsidR="00CF780B" w:rsidRDefault="00CF780B" w:rsidP="00E67CC2">
      <w:pPr>
        <w:spacing w:after="0" w:line="276" w:lineRule="auto"/>
      </w:pPr>
    </w:p>
    <w:sectPr w:rsidR="00CF780B" w:rsidSect="008E76F6">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6EFC3" w14:textId="77777777" w:rsidR="008E76F6" w:rsidRDefault="008E76F6" w:rsidP="00AC560A">
      <w:pPr>
        <w:spacing w:after="0" w:line="240" w:lineRule="auto"/>
      </w:pPr>
      <w:r>
        <w:separator/>
      </w:r>
    </w:p>
  </w:endnote>
  <w:endnote w:type="continuationSeparator" w:id="0">
    <w:p w14:paraId="0156C83C" w14:textId="77777777" w:rsidR="008E76F6" w:rsidRDefault="008E76F6" w:rsidP="00AC560A">
      <w:pPr>
        <w:spacing w:after="0" w:line="240" w:lineRule="auto"/>
      </w:pPr>
      <w:r>
        <w:continuationSeparator/>
      </w:r>
    </w:p>
  </w:endnote>
  <w:endnote w:type="continuationNotice" w:id="1">
    <w:p w14:paraId="01711F73" w14:textId="77777777" w:rsidR="008E76F6" w:rsidRDefault="008E7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770881"/>
      <w:docPartObj>
        <w:docPartGallery w:val="Page Numbers (Bottom of Page)"/>
        <w:docPartUnique/>
      </w:docPartObj>
    </w:sdtPr>
    <w:sdtEndPr>
      <w:rPr>
        <w:noProof/>
      </w:rPr>
    </w:sdtEndPr>
    <w:sdtContent>
      <w:p w14:paraId="2BB9AC29" w14:textId="33783257" w:rsidR="00AC560A" w:rsidRDefault="00AC56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BA69B" w14:textId="77777777" w:rsidR="00AC560A" w:rsidRDefault="00AC5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3EB2C" w14:textId="77777777" w:rsidR="008E76F6" w:rsidRDefault="008E76F6" w:rsidP="00AC560A">
      <w:pPr>
        <w:spacing w:after="0" w:line="240" w:lineRule="auto"/>
      </w:pPr>
      <w:r>
        <w:separator/>
      </w:r>
    </w:p>
  </w:footnote>
  <w:footnote w:type="continuationSeparator" w:id="0">
    <w:p w14:paraId="01AA799A" w14:textId="77777777" w:rsidR="008E76F6" w:rsidRDefault="008E76F6" w:rsidP="00AC560A">
      <w:pPr>
        <w:spacing w:after="0" w:line="240" w:lineRule="auto"/>
      </w:pPr>
      <w:r>
        <w:continuationSeparator/>
      </w:r>
    </w:p>
  </w:footnote>
  <w:footnote w:type="continuationNotice" w:id="1">
    <w:p w14:paraId="3A247245" w14:textId="77777777" w:rsidR="008E76F6" w:rsidRDefault="008E7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7526" w14:textId="095BFD78" w:rsidR="00CF1232" w:rsidRDefault="00CF1232" w:rsidP="00CF12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24DF"/>
    <w:multiLevelType w:val="hybridMultilevel"/>
    <w:tmpl w:val="6790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E73A0"/>
    <w:multiLevelType w:val="hybridMultilevel"/>
    <w:tmpl w:val="AAA879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7D5168"/>
    <w:multiLevelType w:val="hybridMultilevel"/>
    <w:tmpl w:val="461AE4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C3666C"/>
    <w:multiLevelType w:val="hybridMultilevel"/>
    <w:tmpl w:val="BBDEB9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0A07D56"/>
    <w:multiLevelType w:val="hybridMultilevel"/>
    <w:tmpl w:val="71C2C1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8238214">
    <w:abstractNumId w:val="2"/>
  </w:num>
  <w:num w:numId="2" w16cid:durableId="358237537">
    <w:abstractNumId w:val="3"/>
  </w:num>
  <w:num w:numId="3" w16cid:durableId="791441761">
    <w:abstractNumId w:val="4"/>
  </w:num>
  <w:num w:numId="4" w16cid:durableId="1213424766">
    <w:abstractNumId w:val="1"/>
  </w:num>
  <w:num w:numId="5" w16cid:durableId="62654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B7"/>
    <w:rsid w:val="0000100A"/>
    <w:rsid w:val="00067723"/>
    <w:rsid w:val="000868FE"/>
    <w:rsid w:val="000A26B7"/>
    <w:rsid w:val="000D38AB"/>
    <w:rsid w:val="000E734E"/>
    <w:rsid w:val="000F0C52"/>
    <w:rsid w:val="00103580"/>
    <w:rsid w:val="001073AC"/>
    <w:rsid w:val="001563B2"/>
    <w:rsid w:val="0016000D"/>
    <w:rsid w:val="001E6362"/>
    <w:rsid w:val="00207017"/>
    <w:rsid w:val="0023764E"/>
    <w:rsid w:val="0025176E"/>
    <w:rsid w:val="00255C10"/>
    <w:rsid w:val="0026259E"/>
    <w:rsid w:val="00263DDA"/>
    <w:rsid w:val="0028653C"/>
    <w:rsid w:val="00286F76"/>
    <w:rsid w:val="002E044C"/>
    <w:rsid w:val="002E5BB9"/>
    <w:rsid w:val="00301F59"/>
    <w:rsid w:val="0031472C"/>
    <w:rsid w:val="00345AFD"/>
    <w:rsid w:val="0037044C"/>
    <w:rsid w:val="00386749"/>
    <w:rsid w:val="003A6D5A"/>
    <w:rsid w:val="003B3B72"/>
    <w:rsid w:val="003C0A5F"/>
    <w:rsid w:val="003D4E72"/>
    <w:rsid w:val="00406888"/>
    <w:rsid w:val="004122DC"/>
    <w:rsid w:val="004500C8"/>
    <w:rsid w:val="00452EC2"/>
    <w:rsid w:val="00454FE0"/>
    <w:rsid w:val="004976B9"/>
    <w:rsid w:val="004F5A0E"/>
    <w:rsid w:val="005254BF"/>
    <w:rsid w:val="00557B22"/>
    <w:rsid w:val="005C673B"/>
    <w:rsid w:val="006045D2"/>
    <w:rsid w:val="00641C62"/>
    <w:rsid w:val="006678A5"/>
    <w:rsid w:val="00680703"/>
    <w:rsid w:val="006872FF"/>
    <w:rsid w:val="00687926"/>
    <w:rsid w:val="006F3F86"/>
    <w:rsid w:val="007015F3"/>
    <w:rsid w:val="0071325A"/>
    <w:rsid w:val="0072601B"/>
    <w:rsid w:val="007C477E"/>
    <w:rsid w:val="008B4F2C"/>
    <w:rsid w:val="008E3F08"/>
    <w:rsid w:val="008E76F6"/>
    <w:rsid w:val="008F6FDF"/>
    <w:rsid w:val="00925148"/>
    <w:rsid w:val="00926452"/>
    <w:rsid w:val="00926635"/>
    <w:rsid w:val="00952AE6"/>
    <w:rsid w:val="009908A2"/>
    <w:rsid w:val="009923CD"/>
    <w:rsid w:val="0099731D"/>
    <w:rsid w:val="00A53070"/>
    <w:rsid w:val="00A67938"/>
    <w:rsid w:val="00AC48D0"/>
    <w:rsid w:val="00AC560A"/>
    <w:rsid w:val="00AE3F59"/>
    <w:rsid w:val="00AF0F04"/>
    <w:rsid w:val="00B06F72"/>
    <w:rsid w:val="00B14370"/>
    <w:rsid w:val="00B35B57"/>
    <w:rsid w:val="00B414A2"/>
    <w:rsid w:val="00B77DE8"/>
    <w:rsid w:val="00B866D6"/>
    <w:rsid w:val="00B91E0E"/>
    <w:rsid w:val="00BB4B61"/>
    <w:rsid w:val="00BC0FFC"/>
    <w:rsid w:val="00BD27DC"/>
    <w:rsid w:val="00BE5601"/>
    <w:rsid w:val="00C0509B"/>
    <w:rsid w:val="00C15EC1"/>
    <w:rsid w:val="00C74315"/>
    <w:rsid w:val="00C92548"/>
    <w:rsid w:val="00C93F42"/>
    <w:rsid w:val="00C95AA3"/>
    <w:rsid w:val="00CE667D"/>
    <w:rsid w:val="00CF1232"/>
    <w:rsid w:val="00CF66C6"/>
    <w:rsid w:val="00CF780B"/>
    <w:rsid w:val="00D0058D"/>
    <w:rsid w:val="00D344CD"/>
    <w:rsid w:val="00D97705"/>
    <w:rsid w:val="00DA38A2"/>
    <w:rsid w:val="00DB5BD8"/>
    <w:rsid w:val="00DD4B59"/>
    <w:rsid w:val="00DE0621"/>
    <w:rsid w:val="00DE3811"/>
    <w:rsid w:val="00DE71F9"/>
    <w:rsid w:val="00E2500B"/>
    <w:rsid w:val="00E2689D"/>
    <w:rsid w:val="00E40396"/>
    <w:rsid w:val="00E557BE"/>
    <w:rsid w:val="00E67CC2"/>
    <w:rsid w:val="00E81BCE"/>
    <w:rsid w:val="00E827EB"/>
    <w:rsid w:val="00EA4FF1"/>
    <w:rsid w:val="00EB5F3D"/>
    <w:rsid w:val="00EB7C3F"/>
    <w:rsid w:val="00EC3323"/>
    <w:rsid w:val="00EC40B7"/>
    <w:rsid w:val="00EE78FC"/>
    <w:rsid w:val="00F44289"/>
    <w:rsid w:val="00F5236D"/>
    <w:rsid w:val="00F60038"/>
    <w:rsid w:val="00F90AB5"/>
    <w:rsid w:val="00FC5EAD"/>
    <w:rsid w:val="00FD0B91"/>
    <w:rsid w:val="00FD7B84"/>
    <w:rsid w:val="00FE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622"/>
  <w15:chartTrackingRefBased/>
  <w15:docId w15:val="{3D3D532C-EB8F-4124-A733-2E6DD0DD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370"/>
    <w:rPr>
      <w:color w:val="0563C1" w:themeColor="hyperlink"/>
      <w:u w:val="single"/>
    </w:rPr>
  </w:style>
  <w:style w:type="character" w:styleId="UnresolvedMention">
    <w:name w:val="Unresolved Mention"/>
    <w:basedOn w:val="DefaultParagraphFont"/>
    <w:uiPriority w:val="99"/>
    <w:semiHidden/>
    <w:unhideWhenUsed/>
    <w:rsid w:val="00B14370"/>
    <w:rPr>
      <w:color w:val="605E5C"/>
      <w:shd w:val="clear" w:color="auto" w:fill="E1DFDD"/>
    </w:rPr>
  </w:style>
  <w:style w:type="table" w:styleId="TableGrid">
    <w:name w:val="Table Grid"/>
    <w:basedOn w:val="TableNormal"/>
    <w:uiPriority w:val="39"/>
    <w:rsid w:val="00301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C48D0"/>
    <w:pPr>
      <w:spacing w:after="240" w:line="288"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AC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0A"/>
  </w:style>
  <w:style w:type="paragraph" w:styleId="Footer">
    <w:name w:val="footer"/>
    <w:basedOn w:val="Normal"/>
    <w:link w:val="FooterChar"/>
    <w:uiPriority w:val="99"/>
    <w:unhideWhenUsed/>
    <w:rsid w:val="00AC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0A"/>
  </w:style>
  <w:style w:type="character" w:styleId="CommentReference">
    <w:name w:val="annotation reference"/>
    <w:basedOn w:val="DefaultParagraphFont"/>
    <w:uiPriority w:val="99"/>
    <w:semiHidden/>
    <w:unhideWhenUsed/>
    <w:rsid w:val="004F5A0E"/>
    <w:rPr>
      <w:sz w:val="16"/>
      <w:szCs w:val="16"/>
    </w:rPr>
  </w:style>
  <w:style w:type="paragraph" w:styleId="CommentText">
    <w:name w:val="annotation text"/>
    <w:basedOn w:val="Normal"/>
    <w:link w:val="CommentTextChar"/>
    <w:uiPriority w:val="99"/>
    <w:unhideWhenUsed/>
    <w:rsid w:val="004F5A0E"/>
    <w:pPr>
      <w:spacing w:line="240" w:lineRule="auto"/>
    </w:pPr>
    <w:rPr>
      <w:sz w:val="20"/>
      <w:szCs w:val="20"/>
    </w:rPr>
  </w:style>
  <w:style w:type="character" w:customStyle="1" w:styleId="CommentTextChar">
    <w:name w:val="Comment Text Char"/>
    <w:basedOn w:val="DefaultParagraphFont"/>
    <w:link w:val="CommentText"/>
    <w:uiPriority w:val="99"/>
    <w:rsid w:val="004F5A0E"/>
    <w:rPr>
      <w:sz w:val="20"/>
      <w:szCs w:val="20"/>
    </w:rPr>
  </w:style>
  <w:style w:type="paragraph" w:styleId="CommentSubject">
    <w:name w:val="annotation subject"/>
    <w:basedOn w:val="CommentText"/>
    <w:next w:val="CommentText"/>
    <w:link w:val="CommentSubjectChar"/>
    <w:uiPriority w:val="99"/>
    <w:semiHidden/>
    <w:unhideWhenUsed/>
    <w:rsid w:val="004F5A0E"/>
    <w:rPr>
      <w:b/>
      <w:bCs/>
    </w:rPr>
  </w:style>
  <w:style w:type="character" w:customStyle="1" w:styleId="CommentSubjectChar">
    <w:name w:val="Comment Subject Char"/>
    <w:basedOn w:val="CommentTextChar"/>
    <w:link w:val="CommentSubject"/>
    <w:uiPriority w:val="99"/>
    <w:semiHidden/>
    <w:rsid w:val="004F5A0E"/>
    <w:rPr>
      <w:b/>
      <w:bCs/>
      <w:sz w:val="20"/>
      <w:szCs w:val="20"/>
    </w:rPr>
  </w:style>
  <w:style w:type="paragraph" w:styleId="Revision">
    <w:name w:val="Revision"/>
    <w:hidden/>
    <w:uiPriority w:val="99"/>
    <w:semiHidden/>
    <w:rsid w:val="004F5A0E"/>
    <w:pPr>
      <w:spacing w:after="0" w:line="240" w:lineRule="auto"/>
    </w:pPr>
  </w:style>
  <w:style w:type="paragraph" w:customStyle="1" w:styleId="xmsonormal">
    <w:name w:val="x_msonormal"/>
    <w:basedOn w:val="Normal"/>
    <w:rsid w:val="004500C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ab483-8220-47d8-97f9-9a0330e5546a" xsi:nil="true"/>
    <lcf76f155ced4ddcb4097134ff3c332f xmlns="adf93d07-89a1-4cb1-be50-d32aac50ad6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F03345C3DE9E4C9069CC813BACBC5F" ma:contentTypeVersion="12" ma:contentTypeDescription="Create a new document." ma:contentTypeScope="" ma:versionID="350be88d36190e430343f6efc451ae49">
  <xsd:schema xmlns:xsd="http://www.w3.org/2001/XMLSchema" xmlns:xs="http://www.w3.org/2001/XMLSchema" xmlns:p="http://schemas.microsoft.com/office/2006/metadata/properties" xmlns:ns2="adf93d07-89a1-4cb1-be50-d32aac50ad6b" xmlns:ns3="cd9ab483-8220-47d8-97f9-9a0330e5546a" targetNamespace="http://schemas.microsoft.com/office/2006/metadata/properties" ma:root="true" ma:fieldsID="fdaae0046369a6ab140de741a670e23c" ns2:_="" ns3:_="">
    <xsd:import namespace="adf93d07-89a1-4cb1-be50-d32aac50ad6b"/>
    <xsd:import namespace="cd9ab483-8220-47d8-97f9-9a0330e554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93d07-89a1-4cb1-be50-d32aac50a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5b018d7-67d9-4cec-8ed7-1dae1524ad7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ab483-8220-47d8-97f9-9a0330e554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d0f78b8-c6f6-4332-bdb7-eec290a051f1}" ma:internalName="TaxCatchAll" ma:showField="CatchAllData" ma:web="cd9ab483-8220-47d8-97f9-9a0330e55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DA1BB-2150-4666-93B4-48131DDC33FC}">
  <ds:schemaRefs>
    <ds:schemaRef ds:uri="http://schemas.microsoft.com/office/2006/metadata/properties"/>
    <ds:schemaRef ds:uri="http://schemas.microsoft.com/office/infopath/2007/PartnerControls"/>
    <ds:schemaRef ds:uri="cd9ab483-8220-47d8-97f9-9a0330e5546a"/>
    <ds:schemaRef ds:uri="adf93d07-89a1-4cb1-be50-d32aac50ad6b"/>
  </ds:schemaRefs>
</ds:datastoreItem>
</file>

<file path=customXml/itemProps2.xml><?xml version="1.0" encoding="utf-8"?>
<ds:datastoreItem xmlns:ds="http://schemas.openxmlformats.org/officeDocument/2006/customXml" ds:itemID="{75415D91-54DC-4907-A37C-AD4AF962B411}">
  <ds:schemaRefs>
    <ds:schemaRef ds:uri="http://schemas.openxmlformats.org/officeDocument/2006/bibliography"/>
  </ds:schemaRefs>
</ds:datastoreItem>
</file>

<file path=customXml/itemProps3.xml><?xml version="1.0" encoding="utf-8"?>
<ds:datastoreItem xmlns:ds="http://schemas.openxmlformats.org/officeDocument/2006/customXml" ds:itemID="{A432DCCC-07E9-4381-86CD-AA8E8AC59DBE}">
  <ds:schemaRefs>
    <ds:schemaRef ds:uri="http://schemas.microsoft.com/sharepoint/v3/contenttype/forms"/>
  </ds:schemaRefs>
</ds:datastoreItem>
</file>

<file path=customXml/itemProps4.xml><?xml version="1.0" encoding="utf-8"?>
<ds:datastoreItem xmlns:ds="http://schemas.openxmlformats.org/officeDocument/2006/customXml" ds:itemID="{56A18F51-0948-4AD4-A72D-ADB01A6F3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93d07-89a1-4cb1-be50-d32aac50ad6b"/>
    <ds:schemaRef ds:uri="cd9ab483-8220-47d8-97f9-9a0330e55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McGrane</dc:creator>
  <cp:keywords/>
  <dc:description/>
  <cp:lastModifiedBy>Claudia Mason</cp:lastModifiedBy>
  <cp:revision>18</cp:revision>
  <dcterms:created xsi:type="dcterms:W3CDTF">2023-11-20T22:24:00Z</dcterms:created>
  <dcterms:modified xsi:type="dcterms:W3CDTF">2024-12-03T21:03:00Z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0x010100FDF03345C3DE9E4C9069CC813BACBC5F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