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54539" w14:textId="5AB53ED9" w:rsidR="000119A4" w:rsidRDefault="000119A4" w:rsidP="000119A4">
      <w:pPr>
        <w:spacing w:after="0" w:line="240" w:lineRule="auto"/>
        <w:rPr>
          <w:rFonts w:ascii="Cambria" w:eastAsia="Calibri" w:hAnsi="Cambria" w:cs="Calibri"/>
          <w:b/>
          <w:bCs/>
          <w:kern w:val="0"/>
          <w:sz w:val="24"/>
          <w:szCs w:val="24"/>
          <w14:ligatures w14:val="none"/>
        </w:rPr>
      </w:pPr>
      <w:r w:rsidRPr="000119A4">
        <w:rPr>
          <w:rFonts w:ascii="Cambria" w:eastAsia="Calibri" w:hAnsi="Cambria" w:cs="Calibri"/>
          <w:b/>
          <w:bCs/>
          <w:kern w:val="0"/>
          <w:sz w:val="24"/>
          <w:szCs w:val="24"/>
          <w14:ligatures w14:val="none"/>
        </w:rPr>
        <w:t xml:space="preserve">How to Manage </w:t>
      </w:r>
      <w:r w:rsidR="00216192">
        <w:rPr>
          <w:rFonts w:ascii="Cambria" w:eastAsia="Calibri" w:hAnsi="Cambria" w:cs="Calibri"/>
          <w:b/>
          <w:bCs/>
          <w:kern w:val="0"/>
          <w:sz w:val="24"/>
          <w:szCs w:val="24"/>
          <w14:ligatures w14:val="none"/>
        </w:rPr>
        <w:t xml:space="preserve">the </w:t>
      </w:r>
      <w:r w:rsidRPr="000119A4">
        <w:rPr>
          <w:rFonts w:ascii="Cambria" w:eastAsia="Calibri" w:hAnsi="Cambria" w:cs="Calibri"/>
          <w:b/>
          <w:bCs/>
          <w:kern w:val="0"/>
          <w:sz w:val="24"/>
          <w:szCs w:val="24"/>
          <w14:ligatures w14:val="none"/>
        </w:rPr>
        <w:t xml:space="preserve">Risks Associated with Substantive </w:t>
      </w:r>
      <w:r w:rsidR="002C6581">
        <w:rPr>
          <w:rFonts w:ascii="Cambria" w:eastAsia="Calibri" w:hAnsi="Cambria" w:cs="Calibri"/>
          <w:b/>
          <w:bCs/>
          <w:kern w:val="0"/>
          <w:sz w:val="24"/>
          <w:szCs w:val="24"/>
          <w14:ligatures w14:val="none"/>
        </w:rPr>
        <w:t>Malpractice Missteps</w:t>
      </w:r>
    </w:p>
    <w:p w14:paraId="19A230E7" w14:textId="532F1C98" w:rsidR="000119A4" w:rsidRDefault="000119A4" w:rsidP="000119A4">
      <w:pPr>
        <w:spacing w:after="0" w:line="240" w:lineRule="auto"/>
        <w:rPr>
          <w:rFonts w:ascii="Cambria" w:eastAsia="Calibri" w:hAnsi="Cambria" w:cs="Calibri"/>
          <w:b/>
          <w:bCs/>
          <w:kern w:val="0"/>
          <w:sz w:val="24"/>
          <w:szCs w:val="24"/>
          <w14:ligatures w14:val="none"/>
        </w:rPr>
      </w:pPr>
      <w:r>
        <w:rPr>
          <w:rFonts w:ascii="Cambria" w:eastAsia="Calibri" w:hAnsi="Cambria" w:cs="Calibri"/>
          <w:b/>
          <w:bCs/>
          <w:kern w:val="0"/>
          <w:sz w:val="24"/>
          <w:szCs w:val="24"/>
          <w14:ligatures w14:val="none"/>
        </w:rPr>
        <w:t>Mark Bassingthwaighte, Esq.</w:t>
      </w:r>
    </w:p>
    <w:p w14:paraId="40863C78" w14:textId="4698CED8" w:rsidR="000119A4" w:rsidRDefault="000119A4" w:rsidP="000119A4">
      <w:pPr>
        <w:spacing w:after="0" w:line="240" w:lineRule="auto"/>
        <w:rPr>
          <w:rFonts w:ascii="Cambria" w:eastAsia="Calibri" w:hAnsi="Cambria" w:cs="Calibri"/>
          <w:b/>
          <w:bCs/>
          <w:kern w:val="0"/>
          <w:sz w:val="24"/>
          <w:szCs w:val="24"/>
          <w14:ligatures w14:val="none"/>
        </w:rPr>
      </w:pPr>
      <w:hyperlink r:id="rId7" w:history="1">
        <w:r w:rsidRPr="00E071C8">
          <w:rPr>
            <w:rStyle w:val="Hyperlink"/>
            <w:rFonts w:ascii="Cambria" w:eastAsia="Calibri" w:hAnsi="Cambria" w:cs="Calibri"/>
            <w:b/>
            <w:bCs/>
            <w:kern w:val="0"/>
            <w:sz w:val="24"/>
            <w:szCs w:val="24"/>
            <w14:ligatures w14:val="none"/>
          </w:rPr>
          <w:t>mbass@alpsinsurance.com</w:t>
        </w:r>
      </w:hyperlink>
    </w:p>
    <w:p w14:paraId="3ECD62BD" w14:textId="77777777" w:rsidR="000119A4" w:rsidRPr="000119A4" w:rsidRDefault="000119A4" w:rsidP="000119A4">
      <w:pPr>
        <w:spacing w:after="0" w:line="240" w:lineRule="auto"/>
        <w:rPr>
          <w:rFonts w:ascii="Cambria" w:eastAsia="Calibri" w:hAnsi="Cambria" w:cs="Times New Roman"/>
          <w:bCs/>
          <w:color w:val="000000"/>
          <w:kern w:val="0"/>
          <w:sz w:val="24"/>
          <w:szCs w:val="24"/>
          <w14:ligatures w14:val="none"/>
        </w:rPr>
      </w:pPr>
    </w:p>
    <w:p w14:paraId="6851CDFD" w14:textId="07BACE6E" w:rsidR="000119A4" w:rsidRPr="000119A4" w:rsidRDefault="000119A4" w:rsidP="000119A4">
      <w:pPr>
        <w:spacing w:after="0" w:line="240" w:lineRule="auto"/>
        <w:rPr>
          <w:rFonts w:ascii="Cambria" w:eastAsia="Times New Roman" w:hAnsi="Cambria" w:cs="Times New Roman"/>
          <w:kern w:val="0"/>
          <w:sz w:val="24"/>
          <w:szCs w:val="24"/>
          <w14:ligatures w14:val="none"/>
        </w:rPr>
      </w:pPr>
      <w:r w:rsidRPr="000119A4">
        <w:rPr>
          <w:rFonts w:ascii="Cambria" w:eastAsia="Times New Roman" w:hAnsi="Cambria" w:cs="Times New Roman"/>
          <w:color w:val="00B050"/>
          <w:kern w:val="0"/>
          <w:sz w:val="24"/>
          <w:szCs w:val="24"/>
          <w14:ligatures w14:val="none"/>
        </w:rPr>
        <w:tab/>
      </w:r>
      <w:r w:rsidRPr="000119A4">
        <w:rPr>
          <w:rFonts w:ascii="Cambria" w:eastAsia="Times New Roman" w:hAnsi="Cambria" w:cs="Times New Roman"/>
          <w:kern w:val="0"/>
          <w:sz w:val="24"/>
          <w:szCs w:val="24"/>
          <w14:ligatures w14:val="none"/>
        </w:rPr>
        <w:t xml:space="preserve">A report entitled “Profile of Legal Malpractice Claims 2020-2023,” published in 2024 by the American Bar Association Standing Committee on Lawyers’ Professional Liability, provides a statistical analysis of claims data collected from various lawyer-owned and commercial insurance companies for the period January 1, </w:t>
      </w:r>
      <w:proofErr w:type="gramStart"/>
      <w:r w:rsidRPr="000119A4">
        <w:rPr>
          <w:rFonts w:ascii="Cambria" w:eastAsia="Times New Roman" w:hAnsi="Cambria" w:cs="Times New Roman"/>
          <w:kern w:val="0"/>
          <w:sz w:val="24"/>
          <w:szCs w:val="24"/>
          <w14:ligatures w14:val="none"/>
        </w:rPr>
        <w:t>2020</w:t>
      </w:r>
      <w:proofErr w:type="gramEnd"/>
      <w:r w:rsidRPr="000119A4">
        <w:rPr>
          <w:rFonts w:ascii="Cambria" w:eastAsia="Times New Roman" w:hAnsi="Cambria" w:cs="Times New Roman"/>
          <w:kern w:val="0"/>
          <w:sz w:val="24"/>
          <w:szCs w:val="24"/>
          <w14:ligatures w14:val="none"/>
        </w:rPr>
        <w:t xml:space="preserve"> through December 31, 2023. This report is full of interesting data such as the </w:t>
      </w:r>
      <w:proofErr w:type="gramStart"/>
      <w:r w:rsidRPr="000119A4">
        <w:rPr>
          <w:rFonts w:ascii="Cambria" w:eastAsia="Times New Roman" w:hAnsi="Cambria" w:cs="Times New Roman"/>
          <w:kern w:val="0"/>
          <w:sz w:val="24"/>
          <w:szCs w:val="24"/>
          <w14:ligatures w14:val="none"/>
        </w:rPr>
        <w:t>percent</w:t>
      </w:r>
      <w:proofErr w:type="gramEnd"/>
      <w:r w:rsidRPr="000119A4">
        <w:rPr>
          <w:rFonts w:ascii="Cambria" w:eastAsia="Times New Roman" w:hAnsi="Cambria" w:cs="Times New Roman"/>
          <w:kern w:val="0"/>
          <w:sz w:val="24"/>
          <w:szCs w:val="24"/>
          <w14:ligatures w14:val="none"/>
        </w:rPr>
        <w:t xml:space="preserve"> of claims by area of law where we learn that that attorneys who practice in the estate, trust and probate area led the pack having been responsible for 13.58% of all reported claims. The report also provides data on claims by type of activity and by number of attorneys in the firm. The most troublesome activity, accounting for over 35% of claims, was the preparation, filing, or transmittal of documents such as deeds, leases, contracts, wills, trust</w:t>
      </w:r>
      <w:r w:rsidR="00CD4A61">
        <w:rPr>
          <w:rFonts w:ascii="Cambria" w:eastAsia="Times New Roman" w:hAnsi="Cambria" w:cs="Times New Roman"/>
          <w:kern w:val="0"/>
          <w:sz w:val="24"/>
          <w:szCs w:val="24"/>
          <w14:ligatures w14:val="none"/>
        </w:rPr>
        <w:t>s</w:t>
      </w:r>
      <w:r w:rsidRPr="000119A4">
        <w:rPr>
          <w:rFonts w:ascii="Cambria" w:eastAsia="Times New Roman" w:hAnsi="Cambria" w:cs="Times New Roman"/>
          <w:kern w:val="0"/>
          <w:sz w:val="24"/>
          <w:szCs w:val="24"/>
          <w14:ligatures w14:val="none"/>
        </w:rPr>
        <w:t>, and formal applications</w:t>
      </w:r>
      <w:r w:rsidR="00F00A10">
        <w:rPr>
          <w:rFonts w:ascii="Cambria" w:eastAsia="Times New Roman" w:hAnsi="Cambria" w:cs="Times New Roman"/>
          <w:kern w:val="0"/>
          <w:sz w:val="24"/>
          <w:szCs w:val="24"/>
          <w14:ligatures w14:val="none"/>
        </w:rPr>
        <w:t>. F</w:t>
      </w:r>
      <w:r w:rsidRPr="000119A4">
        <w:rPr>
          <w:rFonts w:ascii="Cambria" w:eastAsia="Times New Roman" w:hAnsi="Cambria" w:cs="Times New Roman"/>
          <w:kern w:val="0"/>
          <w:sz w:val="24"/>
          <w:szCs w:val="24"/>
          <w14:ligatures w14:val="none"/>
        </w:rPr>
        <w:t>irms of 1 to 5 attorneys were responsible for over 52% of all claims, which isn’t unexpected given the number of attorneys who practice in small firms.</w:t>
      </w:r>
    </w:p>
    <w:p w14:paraId="2558613E" w14:textId="77777777" w:rsidR="000119A4" w:rsidRPr="000119A4" w:rsidRDefault="000119A4" w:rsidP="000119A4">
      <w:pPr>
        <w:spacing w:after="0" w:line="240" w:lineRule="auto"/>
        <w:rPr>
          <w:rFonts w:ascii="Cambria" w:eastAsia="Times New Roman" w:hAnsi="Cambria" w:cs="Times New Roman"/>
          <w:kern w:val="0"/>
          <w:sz w:val="24"/>
          <w:szCs w:val="24"/>
          <w14:ligatures w14:val="none"/>
        </w:rPr>
      </w:pPr>
    </w:p>
    <w:p w14:paraId="4A974471" w14:textId="0133B8BC" w:rsidR="000119A4" w:rsidRPr="000119A4" w:rsidRDefault="000119A4" w:rsidP="000119A4">
      <w:pPr>
        <w:spacing w:after="0" w:line="240" w:lineRule="auto"/>
        <w:rPr>
          <w:rFonts w:ascii="Cambria" w:eastAsia="Times New Roman" w:hAnsi="Cambria" w:cs="Times New Roman"/>
          <w:kern w:val="0"/>
          <w:sz w:val="24"/>
          <w:szCs w:val="24"/>
          <w14:ligatures w14:val="none"/>
        </w:rPr>
      </w:pPr>
      <w:r w:rsidRPr="000119A4">
        <w:rPr>
          <w:rFonts w:ascii="Cambria" w:eastAsia="Times New Roman" w:hAnsi="Cambria" w:cs="Times New Roman"/>
          <w:kern w:val="0"/>
          <w:sz w:val="24"/>
          <w:szCs w:val="24"/>
          <w14:ligatures w14:val="none"/>
        </w:rPr>
        <w:tab/>
      </w:r>
      <w:r w:rsidR="00D9531A">
        <w:rPr>
          <w:rFonts w:ascii="Cambria" w:eastAsia="Times New Roman" w:hAnsi="Cambria" w:cs="Times New Roman"/>
          <w:kern w:val="0"/>
          <w:sz w:val="24"/>
          <w:szCs w:val="24"/>
          <w14:ligatures w14:val="none"/>
        </w:rPr>
        <w:t>As a risk manager, the</w:t>
      </w:r>
      <w:r w:rsidR="00AC7966">
        <w:rPr>
          <w:rFonts w:ascii="Cambria" w:eastAsia="Times New Roman" w:hAnsi="Cambria" w:cs="Times New Roman"/>
          <w:kern w:val="0"/>
          <w:sz w:val="24"/>
          <w:szCs w:val="24"/>
          <w14:ligatures w14:val="none"/>
        </w:rPr>
        <w:t xml:space="preserve"> data m</w:t>
      </w:r>
      <w:r w:rsidR="00A008CD">
        <w:rPr>
          <w:rFonts w:ascii="Cambria" w:eastAsia="Times New Roman" w:hAnsi="Cambria" w:cs="Times New Roman"/>
          <w:kern w:val="0"/>
          <w:sz w:val="24"/>
          <w:szCs w:val="24"/>
          <w14:ligatures w14:val="none"/>
        </w:rPr>
        <w:t xml:space="preserve">ost </w:t>
      </w:r>
      <w:r w:rsidR="00AC7966">
        <w:rPr>
          <w:rFonts w:ascii="Cambria" w:eastAsia="Times New Roman" w:hAnsi="Cambria" w:cs="Times New Roman"/>
          <w:kern w:val="0"/>
          <w:sz w:val="24"/>
          <w:szCs w:val="24"/>
          <w14:ligatures w14:val="none"/>
        </w:rPr>
        <w:t>concerning</w:t>
      </w:r>
      <w:r w:rsidR="00A008CD">
        <w:rPr>
          <w:rFonts w:ascii="Cambria" w:eastAsia="Times New Roman" w:hAnsi="Cambria" w:cs="Times New Roman"/>
          <w:kern w:val="0"/>
          <w:sz w:val="24"/>
          <w:szCs w:val="24"/>
          <w14:ligatures w14:val="none"/>
        </w:rPr>
        <w:t xml:space="preserve"> to me</w:t>
      </w:r>
      <w:r w:rsidR="00AC7966">
        <w:rPr>
          <w:rFonts w:ascii="Cambria" w:eastAsia="Times New Roman" w:hAnsi="Cambria" w:cs="Times New Roman"/>
          <w:kern w:val="0"/>
          <w:sz w:val="24"/>
          <w:szCs w:val="24"/>
          <w14:ligatures w14:val="none"/>
        </w:rPr>
        <w:t xml:space="preserve"> was </w:t>
      </w:r>
      <w:r w:rsidR="00B76E01">
        <w:rPr>
          <w:rFonts w:ascii="Cambria" w:eastAsia="Times New Roman" w:hAnsi="Cambria" w:cs="Times New Roman"/>
          <w:kern w:val="0"/>
          <w:sz w:val="24"/>
          <w:szCs w:val="24"/>
          <w14:ligatures w14:val="none"/>
        </w:rPr>
        <w:t>this. The</w:t>
      </w:r>
      <w:r w:rsidRPr="000119A4">
        <w:rPr>
          <w:rFonts w:ascii="Cambria" w:eastAsia="Times New Roman" w:hAnsi="Cambria" w:cs="Times New Roman"/>
          <w:kern w:val="0"/>
          <w:sz w:val="24"/>
          <w:szCs w:val="24"/>
          <w14:ligatures w14:val="none"/>
        </w:rPr>
        <w:t xml:space="preserve"> percentage of</w:t>
      </w:r>
      <w:r w:rsidR="00DD2837">
        <w:rPr>
          <w:rFonts w:ascii="Cambria" w:eastAsia="Times New Roman" w:hAnsi="Cambria" w:cs="Times New Roman"/>
          <w:kern w:val="0"/>
          <w:sz w:val="24"/>
          <w:szCs w:val="24"/>
          <w14:ligatures w14:val="none"/>
        </w:rPr>
        <w:t xml:space="preserve"> errors categorized as </w:t>
      </w:r>
      <w:r w:rsidRPr="000119A4">
        <w:rPr>
          <w:rFonts w:ascii="Cambria" w:eastAsia="Times New Roman" w:hAnsi="Cambria" w:cs="Times New Roman"/>
          <w:kern w:val="0"/>
          <w:sz w:val="24"/>
          <w:szCs w:val="24"/>
          <w14:ligatures w14:val="none"/>
        </w:rPr>
        <w:t xml:space="preserve">substantive </w:t>
      </w:r>
      <w:r w:rsidR="00DD2837">
        <w:rPr>
          <w:rFonts w:ascii="Cambria" w:eastAsia="Times New Roman" w:hAnsi="Cambria" w:cs="Times New Roman"/>
          <w:kern w:val="0"/>
          <w:sz w:val="24"/>
          <w:szCs w:val="24"/>
          <w14:ligatures w14:val="none"/>
        </w:rPr>
        <w:t>errors</w:t>
      </w:r>
      <w:r w:rsidR="00B76E01">
        <w:rPr>
          <w:rFonts w:ascii="Cambria" w:eastAsia="Times New Roman" w:hAnsi="Cambria" w:cs="Times New Roman"/>
          <w:kern w:val="0"/>
          <w:sz w:val="24"/>
          <w:szCs w:val="24"/>
          <w14:ligatures w14:val="none"/>
        </w:rPr>
        <w:t xml:space="preserve"> </w:t>
      </w:r>
      <w:r w:rsidR="00C06591">
        <w:rPr>
          <w:rFonts w:ascii="Cambria" w:eastAsia="Times New Roman" w:hAnsi="Cambria" w:cs="Times New Roman"/>
          <w:kern w:val="0"/>
          <w:sz w:val="24"/>
          <w:szCs w:val="24"/>
          <w14:ligatures w14:val="none"/>
        </w:rPr>
        <w:t xml:space="preserve">came in at </w:t>
      </w:r>
      <w:r w:rsidR="00015E32">
        <w:rPr>
          <w:rFonts w:ascii="Cambria" w:eastAsia="Times New Roman" w:hAnsi="Cambria" w:cs="Times New Roman"/>
          <w:kern w:val="0"/>
          <w:sz w:val="24"/>
          <w:szCs w:val="24"/>
          <w14:ligatures w14:val="none"/>
        </w:rPr>
        <w:t>51%</w:t>
      </w:r>
      <w:r w:rsidR="00DD2837">
        <w:rPr>
          <w:rFonts w:ascii="Cambria" w:eastAsia="Times New Roman" w:hAnsi="Cambria" w:cs="Times New Roman"/>
          <w:kern w:val="0"/>
          <w:sz w:val="24"/>
          <w:szCs w:val="24"/>
          <w14:ligatures w14:val="none"/>
        </w:rPr>
        <w:t>.</w:t>
      </w:r>
      <w:r w:rsidR="00015E32">
        <w:rPr>
          <w:rFonts w:ascii="Cambria" w:eastAsia="Times New Roman" w:hAnsi="Cambria" w:cs="Times New Roman"/>
          <w:kern w:val="0"/>
          <w:sz w:val="24"/>
          <w:szCs w:val="24"/>
          <w14:ligatures w14:val="none"/>
        </w:rPr>
        <w:t xml:space="preserve"> </w:t>
      </w:r>
      <w:r w:rsidRPr="000119A4">
        <w:rPr>
          <w:rFonts w:ascii="Cambria" w:eastAsia="Times New Roman" w:hAnsi="Cambria" w:cs="Times New Roman"/>
          <w:kern w:val="0"/>
          <w:sz w:val="24"/>
          <w:szCs w:val="24"/>
          <w14:ligatures w14:val="none"/>
        </w:rPr>
        <w:t xml:space="preserve">In short, over one half of all reported claims were based on missteps such as a failure to know the law, a failure to properly apply the law, a failure to know or ascertain a critical deadline, inadequate discovery, a conflict of interest, and the list goes on. These types of errors are difficult to address through the sharing of a practice tip because substantive errors </w:t>
      </w:r>
      <w:r w:rsidR="00086D32">
        <w:rPr>
          <w:rFonts w:ascii="Cambria" w:eastAsia="Times New Roman" w:hAnsi="Cambria" w:cs="Times New Roman"/>
          <w:kern w:val="0"/>
          <w:sz w:val="24"/>
          <w:szCs w:val="24"/>
          <w14:ligatures w14:val="none"/>
        </w:rPr>
        <w:t>are a competency concern</w:t>
      </w:r>
      <w:r w:rsidR="006536E9">
        <w:rPr>
          <w:rFonts w:ascii="Cambria" w:eastAsia="Times New Roman" w:hAnsi="Cambria" w:cs="Times New Roman"/>
          <w:kern w:val="0"/>
          <w:sz w:val="24"/>
          <w:szCs w:val="24"/>
          <w14:ligatures w14:val="none"/>
        </w:rPr>
        <w:t>, not</w:t>
      </w:r>
      <w:r w:rsidRPr="000119A4">
        <w:rPr>
          <w:rFonts w:ascii="Cambria" w:eastAsia="Times New Roman" w:hAnsi="Cambria" w:cs="Times New Roman"/>
          <w:kern w:val="0"/>
          <w:sz w:val="24"/>
          <w:szCs w:val="24"/>
          <w14:ligatures w14:val="none"/>
        </w:rPr>
        <w:t xml:space="preserve"> a failed office procedure. </w:t>
      </w:r>
      <w:r w:rsidR="00925611">
        <w:rPr>
          <w:rFonts w:ascii="Cambria" w:eastAsia="Times New Roman" w:hAnsi="Cambria" w:cs="Times New Roman"/>
          <w:kern w:val="0"/>
          <w:sz w:val="24"/>
          <w:szCs w:val="24"/>
          <w14:ligatures w14:val="none"/>
        </w:rPr>
        <w:t xml:space="preserve">While it’s </w:t>
      </w:r>
      <w:r w:rsidR="0078076F">
        <w:rPr>
          <w:rFonts w:ascii="Cambria" w:eastAsia="Times New Roman" w:hAnsi="Cambria" w:cs="Times New Roman"/>
          <w:kern w:val="0"/>
          <w:sz w:val="24"/>
          <w:szCs w:val="24"/>
          <w14:ligatures w14:val="none"/>
        </w:rPr>
        <w:t>eas</w:t>
      </w:r>
      <w:r w:rsidR="00925611">
        <w:rPr>
          <w:rFonts w:ascii="Cambria" w:eastAsia="Times New Roman" w:hAnsi="Cambria" w:cs="Times New Roman"/>
          <w:kern w:val="0"/>
          <w:sz w:val="24"/>
          <w:szCs w:val="24"/>
          <w14:ligatures w14:val="none"/>
        </w:rPr>
        <w:t>y</w:t>
      </w:r>
      <w:r w:rsidR="0078076F">
        <w:rPr>
          <w:rFonts w:ascii="Cambria" w:eastAsia="Times New Roman" w:hAnsi="Cambria" w:cs="Times New Roman"/>
          <w:kern w:val="0"/>
          <w:sz w:val="24"/>
          <w:szCs w:val="24"/>
          <w14:ligatures w14:val="none"/>
        </w:rPr>
        <w:t xml:space="preserve"> to </w:t>
      </w:r>
      <w:r w:rsidRPr="000119A4">
        <w:rPr>
          <w:rFonts w:ascii="Cambria" w:eastAsia="Times New Roman" w:hAnsi="Cambria" w:cs="Times New Roman"/>
          <w:kern w:val="0"/>
          <w:sz w:val="24"/>
          <w:szCs w:val="24"/>
          <w14:ligatures w14:val="none"/>
        </w:rPr>
        <w:t>help an attorney develop a more effective calendar system or tighten up file documentation practices, it</w:t>
      </w:r>
      <w:r w:rsidR="00925611">
        <w:rPr>
          <w:rFonts w:ascii="Cambria" w:eastAsia="Times New Roman" w:hAnsi="Cambria" w:cs="Times New Roman"/>
          <w:kern w:val="0"/>
          <w:sz w:val="24"/>
          <w:szCs w:val="24"/>
          <w14:ligatures w14:val="none"/>
        </w:rPr>
        <w:t>’</w:t>
      </w:r>
      <w:r w:rsidRPr="000119A4">
        <w:rPr>
          <w:rFonts w:ascii="Cambria" w:eastAsia="Times New Roman" w:hAnsi="Cambria" w:cs="Times New Roman"/>
          <w:kern w:val="0"/>
          <w:sz w:val="24"/>
          <w:szCs w:val="24"/>
          <w14:ligatures w14:val="none"/>
        </w:rPr>
        <w:t xml:space="preserve">s far more difficult to discuss and address what </w:t>
      </w:r>
      <w:proofErr w:type="gramStart"/>
      <w:r w:rsidRPr="000119A4">
        <w:rPr>
          <w:rFonts w:ascii="Cambria" w:eastAsia="Times New Roman" w:hAnsi="Cambria" w:cs="Times New Roman"/>
          <w:kern w:val="0"/>
          <w:sz w:val="24"/>
          <w:szCs w:val="24"/>
          <w14:ligatures w14:val="none"/>
        </w:rPr>
        <w:t>in reality is</w:t>
      </w:r>
      <w:proofErr w:type="gramEnd"/>
      <w:r w:rsidRPr="000119A4">
        <w:rPr>
          <w:rFonts w:ascii="Cambria" w:eastAsia="Times New Roman" w:hAnsi="Cambria" w:cs="Times New Roman"/>
          <w:kern w:val="0"/>
          <w:sz w:val="24"/>
          <w:szCs w:val="24"/>
          <w14:ligatures w14:val="none"/>
        </w:rPr>
        <w:t xml:space="preserve"> often simply bad lawyering. That said, here are a few suggestions that can help reduce </w:t>
      </w:r>
      <w:r w:rsidR="00A078A6">
        <w:rPr>
          <w:rFonts w:ascii="Cambria" w:eastAsia="Times New Roman" w:hAnsi="Cambria" w:cs="Times New Roman"/>
          <w:kern w:val="0"/>
          <w:sz w:val="24"/>
          <w:szCs w:val="24"/>
          <w14:ligatures w14:val="none"/>
        </w:rPr>
        <w:t>your</w:t>
      </w:r>
      <w:r w:rsidRPr="000119A4">
        <w:rPr>
          <w:rFonts w:ascii="Cambria" w:eastAsia="Times New Roman" w:hAnsi="Cambria" w:cs="Times New Roman"/>
          <w:kern w:val="0"/>
          <w:sz w:val="24"/>
          <w:szCs w:val="24"/>
          <w14:ligatures w14:val="none"/>
        </w:rPr>
        <w:t xml:space="preserve"> </w:t>
      </w:r>
      <w:r w:rsidR="00A078A6">
        <w:rPr>
          <w:rFonts w:ascii="Cambria" w:eastAsia="Times New Roman" w:hAnsi="Cambria" w:cs="Times New Roman"/>
          <w:kern w:val="0"/>
          <w:sz w:val="24"/>
          <w:szCs w:val="24"/>
          <w14:ligatures w14:val="none"/>
        </w:rPr>
        <w:t>risk of</w:t>
      </w:r>
      <w:r w:rsidRPr="000119A4">
        <w:rPr>
          <w:rFonts w:ascii="Cambria" w:eastAsia="Times New Roman" w:hAnsi="Cambria" w:cs="Times New Roman"/>
          <w:kern w:val="0"/>
          <w:sz w:val="24"/>
          <w:szCs w:val="24"/>
          <w14:ligatures w14:val="none"/>
        </w:rPr>
        <w:t xml:space="preserve"> making a substantive </w:t>
      </w:r>
      <w:r w:rsidR="00964A1A">
        <w:rPr>
          <w:rFonts w:ascii="Cambria" w:eastAsia="Times New Roman" w:hAnsi="Cambria" w:cs="Times New Roman"/>
          <w:kern w:val="0"/>
          <w:sz w:val="24"/>
          <w:szCs w:val="24"/>
          <w14:ligatures w14:val="none"/>
        </w:rPr>
        <w:t>error</w:t>
      </w:r>
      <w:r w:rsidRPr="000119A4">
        <w:rPr>
          <w:rFonts w:ascii="Cambria" w:eastAsia="Times New Roman" w:hAnsi="Cambria" w:cs="Times New Roman"/>
          <w:kern w:val="0"/>
          <w:sz w:val="24"/>
          <w:szCs w:val="24"/>
          <w14:ligatures w14:val="none"/>
        </w:rPr>
        <w:t>.</w:t>
      </w:r>
    </w:p>
    <w:p w14:paraId="28297061" w14:textId="77777777" w:rsidR="000119A4" w:rsidRPr="000119A4" w:rsidRDefault="000119A4" w:rsidP="000119A4">
      <w:pPr>
        <w:spacing w:after="0" w:line="240" w:lineRule="auto"/>
        <w:rPr>
          <w:rFonts w:ascii="Cambria" w:eastAsia="Calibri" w:hAnsi="Cambria" w:cs="Times New Roman"/>
          <w:bCs/>
          <w:kern w:val="0"/>
          <w:sz w:val="24"/>
          <w:szCs w:val="24"/>
          <w14:ligatures w14:val="none"/>
        </w:rPr>
      </w:pPr>
      <w:r w:rsidRPr="000119A4">
        <w:rPr>
          <w:rFonts w:ascii="Cambria" w:eastAsia="Times New Roman" w:hAnsi="Cambria" w:cs="Times New Roman"/>
          <w:kern w:val="0"/>
          <w:sz w:val="24"/>
          <w:szCs w:val="24"/>
          <w14:ligatures w14:val="none"/>
        </w:rPr>
        <w:tab/>
      </w:r>
      <w:r w:rsidRPr="000119A4">
        <w:rPr>
          <w:rFonts w:ascii="Cambria" w:eastAsia="Calibri" w:hAnsi="Cambria" w:cs="Times New Roman"/>
          <w:bCs/>
          <w:kern w:val="0"/>
          <w:sz w:val="24"/>
          <w:szCs w:val="24"/>
          <w14:ligatures w14:val="none"/>
        </w:rPr>
        <w:tab/>
      </w:r>
    </w:p>
    <w:p w14:paraId="58C8FE19" w14:textId="03A92E29" w:rsidR="000119A4" w:rsidRPr="000119A4" w:rsidRDefault="000119A4" w:rsidP="000119A4">
      <w:pPr>
        <w:spacing w:after="0" w:line="240" w:lineRule="auto"/>
        <w:rPr>
          <w:rFonts w:ascii="Cambria" w:eastAsia="Calibri" w:hAnsi="Cambria" w:cs="Times New Roman"/>
          <w:bCs/>
          <w:kern w:val="0"/>
          <w:sz w:val="24"/>
          <w:szCs w:val="24"/>
          <w14:ligatures w14:val="none"/>
        </w:rPr>
      </w:pPr>
      <w:r w:rsidRPr="000119A4">
        <w:rPr>
          <w:rFonts w:ascii="Cambria" w:eastAsia="Calibri" w:hAnsi="Cambria" w:cs="Times New Roman"/>
          <w:bCs/>
          <w:kern w:val="0"/>
          <w:sz w:val="24"/>
          <w:szCs w:val="24"/>
          <w14:ligatures w14:val="none"/>
        </w:rPr>
        <w:tab/>
        <w:t xml:space="preserve">The first and most important practice tip I can share is one you hear repeated over and over for good reason. Take it to heart. Don’t dabble! Truly, there is no such thing as a simple will, personal injury matter, contract, or any other type of legal matter. What looks like a simple contract may </w:t>
      </w:r>
      <w:proofErr w:type="gramStart"/>
      <w:r w:rsidRPr="000119A4">
        <w:rPr>
          <w:rFonts w:ascii="Cambria" w:eastAsia="Calibri" w:hAnsi="Cambria" w:cs="Times New Roman"/>
          <w:bCs/>
          <w:kern w:val="0"/>
          <w:sz w:val="24"/>
          <w:szCs w:val="24"/>
          <w14:ligatures w14:val="none"/>
        </w:rPr>
        <w:t>in reality be</w:t>
      </w:r>
      <w:proofErr w:type="gramEnd"/>
      <w:r w:rsidRPr="000119A4">
        <w:rPr>
          <w:rFonts w:ascii="Cambria" w:eastAsia="Calibri" w:hAnsi="Cambria" w:cs="Times New Roman"/>
          <w:bCs/>
          <w:kern w:val="0"/>
          <w:sz w:val="24"/>
          <w:szCs w:val="24"/>
          <w14:ligatures w14:val="none"/>
        </w:rPr>
        <w:t xml:space="preserve"> a trap due to a lack of awareness of a unique local law that significantly affects the contract’s terms, which happens to be an example of an actual case ALPS handled years ago that resulted in a loss payout into the six digits. If you are not prepared to handle more difficult or complex matters </w:t>
      </w:r>
      <w:proofErr w:type="gramStart"/>
      <w:r w:rsidRPr="000119A4">
        <w:rPr>
          <w:rFonts w:ascii="Cambria" w:eastAsia="Calibri" w:hAnsi="Cambria" w:cs="Times New Roman"/>
          <w:bCs/>
          <w:kern w:val="0"/>
          <w:sz w:val="24"/>
          <w:szCs w:val="24"/>
          <w14:ligatures w14:val="none"/>
        </w:rPr>
        <w:t>in a given</w:t>
      </w:r>
      <w:proofErr w:type="gramEnd"/>
      <w:r w:rsidRPr="000119A4">
        <w:rPr>
          <w:rFonts w:ascii="Cambria" w:eastAsia="Calibri" w:hAnsi="Cambria" w:cs="Times New Roman"/>
          <w:bCs/>
          <w:kern w:val="0"/>
          <w:sz w:val="24"/>
          <w:szCs w:val="24"/>
          <w14:ligatures w14:val="none"/>
        </w:rPr>
        <w:t xml:space="preserve"> area of practice, don’t accept the seemingly simple ones because too often a dabbler will fail to see where the problems are. Stated another way, a dabbler doesn’t know what he doesn’t know, which is a problem in and of itself. If any client or prospective client asks you to do work that is beyond your comfort zone or outside of the areas in which you regularly practice, caution is in order. If you feel you must accept it, only do so if you are willing to seek guidance from a</w:t>
      </w:r>
      <w:r w:rsidR="0064371D">
        <w:rPr>
          <w:rFonts w:ascii="Cambria" w:eastAsia="Calibri" w:hAnsi="Cambria" w:cs="Times New Roman"/>
          <w:bCs/>
          <w:kern w:val="0"/>
          <w:sz w:val="24"/>
          <w:szCs w:val="24"/>
          <w14:ligatures w14:val="none"/>
        </w:rPr>
        <w:t xml:space="preserve"> </w:t>
      </w:r>
      <w:r w:rsidR="00BB638E">
        <w:rPr>
          <w:rFonts w:ascii="Cambria" w:eastAsia="Calibri" w:hAnsi="Cambria" w:cs="Times New Roman"/>
          <w:bCs/>
          <w:kern w:val="0"/>
          <w:sz w:val="24"/>
          <w:szCs w:val="24"/>
          <w14:ligatures w14:val="none"/>
        </w:rPr>
        <w:t>trusted</w:t>
      </w:r>
      <w:r w:rsidR="0064371D">
        <w:rPr>
          <w:rFonts w:ascii="Cambria" w:eastAsia="Calibri" w:hAnsi="Cambria" w:cs="Times New Roman"/>
          <w:bCs/>
          <w:kern w:val="0"/>
          <w:sz w:val="24"/>
          <w:szCs w:val="24"/>
          <w14:ligatures w14:val="none"/>
        </w:rPr>
        <w:t xml:space="preserve"> coll</w:t>
      </w:r>
      <w:r w:rsidR="00BB638E">
        <w:rPr>
          <w:rFonts w:ascii="Cambria" w:eastAsia="Calibri" w:hAnsi="Cambria" w:cs="Times New Roman"/>
          <w:bCs/>
          <w:kern w:val="0"/>
          <w:sz w:val="24"/>
          <w:szCs w:val="24"/>
          <w14:ligatures w14:val="none"/>
        </w:rPr>
        <w:t xml:space="preserve">eague or mentor </w:t>
      </w:r>
      <w:r w:rsidRPr="000119A4">
        <w:rPr>
          <w:rFonts w:ascii="Cambria" w:eastAsia="Calibri" w:hAnsi="Cambria" w:cs="Times New Roman"/>
          <w:bCs/>
          <w:kern w:val="0"/>
          <w:sz w:val="24"/>
          <w:szCs w:val="24"/>
          <w14:ligatures w14:val="none"/>
        </w:rPr>
        <w:t>knowledgeable in the practice area</w:t>
      </w:r>
      <w:r w:rsidR="00290B8B">
        <w:rPr>
          <w:rFonts w:ascii="Cambria" w:eastAsia="Calibri" w:hAnsi="Cambria" w:cs="Times New Roman"/>
          <w:bCs/>
          <w:kern w:val="0"/>
          <w:sz w:val="24"/>
          <w:szCs w:val="24"/>
          <w14:ligatures w14:val="none"/>
        </w:rPr>
        <w:t xml:space="preserve">, partner with an experienced co-counsel, </w:t>
      </w:r>
      <w:r w:rsidRPr="000119A4">
        <w:rPr>
          <w:rFonts w:ascii="Cambria" w:eastAsia="Calibri" w:hAnsi="Cambria" w:cs="Times New Roman"/>
          <w:bCs/>
          <w:kern w:val="0"/>
          <w:sz w:val="24"/>
          <w:szCs w:val="24"/>
          <w14:ligatures w14:val="none"/>
        </w:rPr>
        <w:t>or are able to commit to devoting whatever amount of time is necessary to thoroughly research the matter.</w:t>
      </w:r>
    </w:p>
    <w:p w14:paraId="31C8DC26" w14:textId="77777777" w:rsidR="000119A4" w:rsidRPr="000119A4" w:rsidRDefault="000119A4" w:rsidP="000119A4">
      <w:pPr>
        <w:spacing w:after="0" w:line="240" w:lineRule="auto"/>
        <w:rPr>
          <w:rFonts w:ascii="Cambria" w:eastAsia="Calibri" w:hAnsi="Cambria" w:cs="Times New Roman"/>
          <w:bCs/>
          <w:kern w:val="0"/>
          <w:sz w:val="24"/>
          <w:szCs w:val="24"/>
          <w14:ligatures w14:val="none"/>
        </w:rPr>
      </w:pPr>
    </w:p>
    <w:p w14:paraId="01B27A32" w14:textId="22A9FC7F" w:rsidR="000119A4" w:rsidRPr="000119A4" w:rsidRDefault="000119A4" w:rsidP="000119A4">
      <w:pPr>
        <w:spacing w:after="0" w:line="240" w:lineRule="auto"/>
        <w:rPr>
          <w:rFonts w:ascii="Cambria" w:eastAsia="Calibri" w:hAnsi="Cambria" w:cs="Times New Roman"/>
          <w:bCs/>
          <w:kern w:val="0"/>
          <w:sz w:val="24"/>
          <w:szCs w:val="24"/>
          <w14:ligatures w14:val="none"/>
        </w:rPr>
      </w:pPr>
      <w:r w:rsidRPr="000119A4">
        <w:rPr>
          <w:rFonts w:ascii="Cambria" w:eastAsia="Calibri" w:hAnsi="Cambria" w:cs="Times New Roman"/>
          <w:bCs/>
          <w:kern w:val="0"/>
          <w:sz w:val="24"/>
          <w:szCs w:val="24"/>
          <w14:ligatures w14:val="none"/>
        </w:rPr>
        <w:tab/>
        <w:t xml:space="preserve">Second, prioritize CLE. I see this repeatedly. Too many attorneys rush to take whatever CLE is available when their reporting period is about to expire. They’re simply </w:t>
      </w:r>
      <w:r w:rsidRPr="000119A4">
        <w:rPr>
          <w:rFonts w:ascii="Cambria" w:eastAsia="Calibri" w:hAnsi="Cambria" w:cs="Times New Roman"/>
          <w:bCs/>
          <w:kern w:val="0"/>
          <w:sz w:val="24"/>
          <w:szCs w:val="24"/>
          <w14:ligatures w14:val="none"/>
        </w:rPr>
        <w:lastRenderedPageBreak/>
        <w:t xml:space="preserve">going through the motions to get the credit, regardless of the relevancy of the subject matter to their practice. Making matters worse, who hasn’t witnessed fellow attendees doing something other than staying focused on the CLE presentation? I have watched attorneys browse the Internet, catch up on work, take naps, and check in and then spend the bulk of the event outside of the meeting room. In fact, </w:t>
      </w:r>
      <w:r w:rsidR="0074646C">
        <w:rPr>
          <w:rFonts w:ascii="Cambria" w:eastAsia="Calibri" w:hAnsi="Cambria" w:cs="Times New Roman"/>
          <w:bCs/>
          <w:kern w:val="0"/>
          <w:sz w:val="24"/>
          <w:szCs w:val="24"/>
          <w14:ligatures w14:val="none"/>
        </w:rPr>
        <w:t>I have even</w:t>
      </w:r>
      <w:r w:rsidRPr="000119A4">
        <w:rPr>
          <w:rFonts w:ascii="Cambria" w:eastAsia="Calibri" w:hAnsi="Cambria" w:cs="Times New Roman"/>
          <w:bCs/>
          <w:kern w:val="0"/>
          <w:sz w:val="24"/>
          <w:szCs w:val="24"/>
          <w14:ligatures w14:val="none"/>
        </w:rPr>
        <w:t xml:space="preserve"> witnessed someone check into a</w:t>
      </w:r>
      <w:r w:rsidR="0074646C">
        <w:rPr>
          <w:rFonts w:ascii="Cambria" w:eastAsia="Calibri" w:hAnsi="Cambria" w:cs="Times New Roman"/>
          <w:bCs/>
          <w:kern w:val="0"/>
          <w:sz w:val="24"/>
          <w:szCs w:val="24"/>
          <w14:ligatures w14:val="none"/>
        </w:rPr>
        <w:t xml:space="preserve"> CLE</w:t>
      </w:r>
      <w:r w:rsidRPr="000119A4">
        <w:rPr>
          <w:rFonts w:ascii="Cambria" w:eastAsia="Calibri" w:hAnsi="Cambria" w:cs="Times New Roman"/>
          <w:bCs/>
          <w:kern w:val="0"/>
          <w:sz w:val="24"/>
          <w:szCs w:val="24"/>
          <w14:ligatures w14:val="none"/>
        </w:rPr>
        <w:t xml:space="preserve"> event with golf clubs in hand. He signed in, picked up the materials and then headed out for </w:t>
      </w:r>
      <w:r w:rsidR="00AC67ED" w:rsidRPr="000119A4">
        <w:rPr>
          <w:rFonts w:ascii="Cambria" w:eastAsia="Calibri" w:hAnsi="Cambria" w:cs="Times New Roman"/>
          <w:bCs/>
          <w:kern w:val="0"/>
          <w:sz w:val="24"/>
          <w:szCs w:val="24"/>
          <w14:ligatures w14:val="none"/>
        </w:rPr>
        <w:t>eighteen</w:t>
      </w:r>
      <w:r w:rsidRPr="000119A4">
        <w:rPr>
          <w:rFonts w:ascii="Cambria" w:eastAsia="Calibri" w:hAnsi="Cambria" w:cs="Times New Roman"/>
          <w:bCs/>
          <w:kern w:val="0"/>
          <w:sz w:val="24"/>
          <w:szCs w:val="24"/>
          <w14:ligatures w14:val="none"/>
        </w:rPr>
        <w:t xml:space="preserve"> holes. With alternative formats such as videos, teleconferences, and web presentations, it’s even easier to pay only half-hearted attention. </w:t>
      </w:r>
    </w:p>
    <w:p w14:paraId="37068238" w14:textId="77777777" w:rsidR="000119A4" w:rsidRPr="000119A4" w:rsidRDefault="000119A4" w:rsidP="000119A4">
      <w:pPr>
        <w:spacing w:after="0" w:line="240" w:lineRule="auto"/>
        <w:rPr>
          <w:rFonts w:ascii="Cambria" w:eastAsia="Calibri" w:hAnsi="Cambria" w:cs="Times New Roman"/>
          <w:bCs/>
          <w:kern w:val="0"/>
          <w:sz w:val="24"/>
          <w:szCs w:val="24"/>
          <w14:ligatures w14:val="none"/>
        </w:rPr>
      </w:pPr>
    </w:p>
    <w:p w14:paraId="0FBE5EB6" w14:textId="03411D20" w:rsidR="000119A4" w:rsidRPr="000119A4" w:rsidRDefault="000119A4" w:rsidP="000119A4">
      <w:pPr>
        <w:spacing w:after="0" w:line="240" w:lineRule="auto"/>
        <w:ind w:firstLine="720"/>
        <w:rPr>
          <w:rFonts w:ascii="Cambria" w:eastAsia="Calibri" w:hAnsi="Cambria" w:cs="Times New Roman"/>
          <w:bCs/>
          <w:kern w:val="0"/>
          <w:sz w:val="24"/>
          <w:szCs w:val="24"/>
          <w14:ligatures w14:val="none"/>
        </w:rPr>
      </w:pPr>
      <w:r w:rsidRPr="000119A4">
        <w:rPr>
          <w:rFonts w:ascii="Cambria" w:eastAsia="Calibri" w:hAnsi="Cambria" w:cs="Times New Roman"/>
          <w:bCs/>
          <w:kern w:val="0"/>
          <w:sz w:val="24"/>
          <w:szCs w:val="24"/>
          <w14:ligatures w14:val="none"/>
        </w:rPr>
        <w:t xml:space="preserve">The better approach would be to take </w:t>
      </w:r>
      <w:proofErr w:type="gramStart"/>
      <w:r w:rsidRPr="000119A4">
        <w:rPr>
          <w:rFonts w:ascii="Cambria" w:eastAsia="Calibri" w:hAnsi="Cambria" w:cs="Times New Roman"/>
          <w:bCs/>
          <w:kern w:val="0"/>
          <w:sz w:val="24"/>
          <w:szCs w:val="24"/>
          <w14:ligatures w14:val="none"/>
        </w:rPr>
        <w:t>CLE</w:t>
      </w:r>
      <w:proofErr w:type="gramEnd"/>
      <w:r w:rsidRPr="000119A4">
        <w:rPr>
          <w:rFonts w:ascii="Cambria" w:eastAsia="Calibri" w:hAnsi="Cambria" w:cs="Times New Roman"/>
          <w:bCs/>
          <w:kern w:val="0"/>
          <w:sz w:val="24"/>
          <w:szCs w:val="24"/>
          <w14:ligatures w14:val="none"/>
        </w:rPr>
        <w:t xml:space="preserve"> that is relevant to your practice area. Seek out quality programs and try to get as much from the experience as possible. Stay attentive, ask questions, and read the supplemental materials after the program has ended. CLE can be an effective way to stay current on major developments in your principal areas of practice if you invest in the process. One side note here, don’t minimize the value of any educational opportunities that focus on improving your research and legal writing skills as well as those that focus on trust accounting procedures. Trust me; there are more than a few of us who could </w:t>
      </w:r>
      <w:r w:rsidR="006F4084" w:rsidRPr="000119A4">
        <w:rPr>
          <w:rFonts w:ascii="Cambria" w:eastAsia="Calibri" w:hAnsi="Cambria" w:cs="Times New Roman"/>
          <w:bCs/>
          <w:kern w:val="0"/>
          <w:sz w:val="24"/>
          <w:szCs w:val="24"/>
          <w14:ligatures w14:val="none"/>
        </w:rPr>
        <w:t>benefit</w:t>
      </w:r>
      <w:r w:rsidRPr="000119A4">
        <w:rPr>
          <w:rFonts w:ascii="Cambria" w:eastAsia="Calibri" w:hAnsi="Cambria" w:cs="Times New Roman"/>
          <w:bCs/>
          <w:kern w:val="0"/>
          <w:sz w:val="24"/>
          <w:szCs w:val="24"/>
          <w14:ligatures w14:val="none"/>
        </w:rPr>
        <w:t xml:space="preserve"> from these types of programs.  </w:t>
      </w:r>
    </w:p>
    <w:p w14:paraId="154437B9" w14:textId="77777777" w:rsidR="000119A4" w:rsidRPr="000119A4" w:rsidRDefault="000119A4" w:rsidP="000119A4">
      <w:pPr>
        <w:spacing w:after="0" w:line="240" w:lineRule="auto"/>
        <w:rPr>
          <w:rFonts w:ascii="Cambria" w:eastAsia="Calibri" w:hAnsi="Cambria" w:cs="Times New Roman"/>
          <w:bCs/>
          <w:kern w:val="0"/>
          <w:sz w:val="24"/>
          <w:szCs w:val="24"/>
          <w14:ligatures w14:val="none"/>
        </w:rPr>
      </w:pPr>
      <w:r w:rsidRPr="000119A4">
        <w:rPr>
          <w:rFonts w:ascii="Cambria" w:eastAsia="Calibri" w:hAnsi="Cambria" w:cs="Times New Roman"/>
          <w:bCs/>
          <w:kern w:val="0"/>
          <w:sz w:val="24"/>
          <w:szCs w:val="24"/>
          <w14:ligatures w14:val="none"/>
        </w:rPr>
        <w:tab/>
        <w:t xml:space="preserve"> </w:t>
      </w:r>
    </w:p>
    <w:p w14:paraId="751A723F" w14:textId="29463984" w:rsidR="000119A4" w:rsidRPr="000119A4" w:rsidRDefault="000119A4" w:rsidP="000119A4">
      <w:pPr>
        <w:spacing w:after="0" w:line="240" w:lineRule="auto"/>
        <w:rPr>
          <w:rFonts w:ascii="Cambria" w:eastAsia="Calibri" w:hAnsi="Cambria" w:cs="Times New Roman"/>
          <w:bCs/>
          <w:kern w:val="0"/>
          <w:sz w:val="24"/>
          <w:szCs w:val="24"/>
          <w14:ligatures w14:val="none"/>
        </w:rPr>
      </w:pPr>
      <w:r w:rsidRPr="000119A4">
        <w:rPr>
          <w:rFonts w:ascii="Cambria" w:eastAsia="Calibri" w:hAnsi="Cambria" w:cs="Times New Roman"/>
          <w:bCs/>
          <w:kern w:val="0"/>
          <w:sz w:val="24"/>
          <w:szCs w:val="24"/>
          <w14:ligatures w14:val="none"/>
        </w:rPr>
        <w:tab/>
        <w:t xml:space="preserve">Third, and this is one that catches a lot of attorneys off guard, don’t fall into the trap of thinking that because the work is </w:t>
      </w:r>
      <w:r w:rsidR="00C923F2">
        <w:rPr>
          <w:rFonts w:ascii="Cambria" w:eastAsia="Calibri" w:hAnsi="Cambria" w:cs="Times New Roman"/>
          <w:bCs/>
          <w:kern w:val="0"/>
          <w:sz w:val="24"/>
          <w:szCs w:val="24"/>
          <w14:ligatures w14:val="none"/>
        </w:rPr>
        <w:t>just</w:t>
      </w:r>
      <w:r w:rsidRPr="000119A4">
        <w:rPr>
          <w:rFonts w:ascii="Cambria" w:eastAsia="Calibri" w:hAnsi="Cambria" w:cs="Times New Roman"/>
          <w:bCs/>
          <w:kern w:val="0"/>
          <w:sz w:val="24"/>
          <w:szCs w:val="24"/>
          <w14:ligatures w14:val="none"/>
        </w:rPr>
        <w:t xml:space="preserve"> a legal favor for a friend, family member, or staff member it’s okay to not give it your all. Nothing could be further from the truth. There is no exception to Rule of Professional Conduct 1.1 Competency that lists all the circumstances where it’s permissible to practice “legal light.”  Favor or not, this is real legal work. You can and may ultimately be held accountable for any unsatisfactory outcomes.</w:t>
      </w:r>
    </w:p>
    <w:p w14:paraId="129DC404" w14:textId="77777777" w:rsidR="000119A4" w:rsidRPr="000119A4" w:rsidRDefault="000119A4" w:rsidP="000119A4">
      <w:pPr>
        <w:spacing w:after="0" w:line="240" w:lineRule="auto"/>
        <w:rPr>
          <w:rFonts w:ascii="Cambria" w:eastAsia="Calibri" w:hAnsi="Cambria" w:cs="Times New Roman"/>
          <w:bCs/>
          <w:kern w:val="0"/>
          <w:sz w:val="24"/>
          <w:szCs w:val="24"/>
          <w14:ligatures w14:val="none"/>
        </w:rPr>
      </w:pPr>
    </w:p>
    <w:p w14:paraId="22122143" w14:textId="4409E828" w:rsidR="00DB0735" w:rsidRDefault="000A10DC" w:rsidP="000119A4">
      <w:pPr>
        <w:spacing w:after="0" w:line="240" w:lineRule="auto"/>
        <w:rPr>
          <w:rFonts w:ascii="Cambria" w:eastAsia="Calibri" w:hAnsi="Cambria" w:cs="Times New Roman"/>
          <w:bCs/>
          <w:kern w:val="0"/>
          <w:sz w:val="24"/>
          <w:szCs w:val="24"/>
          <w14:ligatures w14:val="none"/>
        </w:rPr>
      </w:pPr>
      <w:r>
        <w:rPr>
          <w:rFonts w:ascii="Cambria" w:eastAsia="Calibri" w:hAnsi="Cambria" w:cs="Times New Roman"/>
          <w:bCs/>
          <w:kern w:val="0"/>
          <w:sz w:val="24"/>
          <w:szCs w:val="24"/>
          <w14:ligatures w14:val="none"/>
        </w:rPr>
        <w:tab/>
        <w:t xml:space="preserve">Fourth, </w:t>
      </w:r>
      <w:r w:rsidR="004D1A63">
        <w:rPr>
          <w:rFonts w:ascii="Cambria" w:eastAsia="Calibri" w:hAnsi="Cambria" w:cs="Times New Roman"/>
          <w:bCs/>
          <w:kern w:val="0"/>
          <w:sz w:val="24"/>
          <w:szCs w:val="24"/>
          <w14:ligatures w14:val="none"/>
        </w:rPr>
        <w:t xml:space="preserve">commit to conducting a </w:t>
      </w:r>
      <w:r w:rsidR="005F07F4">
        <w:rPr>
          <w:rFonts w:ascii="Cambria" w:eastAsia="Calibri" w:hAnsi="Cambria" w:cs="Times New Roman"/>
          <w:bCs/>
          <w:kern w:val="0"/>
          <w:sz w:val="24"/>
          <w:szCs w:val="24"/>
          <w14:ligatures w14:val="none"/>
        </w:rPr>
        <w:t xml:space="preserve">regular and </w:t>
      </w:r>
      <w:r w:rsidR="004D1A63">
        <w:rPr>
          <w:rFonts w:ascii="Cambria" w:eastAsia="Calibri" w:hAnsi="Cambria" w:cs="Times New Roman"/>
          <w:bCs/>
          <w:kern w:val="0"/>
          <w:sz w:val="24"/>
          <w:szCs w:val="24"/>
          <w14:ligatures w14:val="none"/>
        </w:rPr>
        <w:t xml:space="preserve">thorough file review </w:t>
      </w:r>
      <w:r w:rsidR="005F07F4">
        <w:rPr>
          <w:rFonts w:ascii="Cambria" w:eastAsia="Calibri" w:hAnsi="Cambria" w:cs="Times New Roman"/>
          <w:bCs/>
          <w:kern w:val="0"/>
          <w:sz w:val="24"/>
          <w:szCs w:val="24"/>
          <w14:ligatures w14:val="none"/>
        </w:rPr>
        <w:t xml:space="preserve">on every matter. </w:t>
      </w:r>
      <w:r w:rsidR="006B3CA8">
        <w:rPr>
          <w:rFonts w:ascii="Cambria" w:eastAsia="Calibri" w:hAnsi="Cambria" w:cs="Times New Roman"/>
          <w:bCs/>
          <w:kern w:val="0"/>
          <w:sz w:val="24"/>
          <w:szCs w:val="24"/>
          <w14:ligatures w14:val="none"/>
        </w:rPr>
        <w:t>If possible, t</w:t>
      </w:r>
      <w:r w:rsidR="00511AB1">
        <w:rPr>
          <w:rFonts w:ascii="Cambria" w:eastAsia="Calibri" w:hAnsi="Cambria" w:cs="Times New Roman"/>
          <w:bCs/>
          <w:kern w:val="0"/>
          <w:sz w:val="24"/>
          <w:szCs w:val="24"/>
          <w14:ligatures w14:val="none"/>
        </w:rPr>
        <w:t>his process should in</w:t>
      </w:r>
      <w:r w:rsidR="00744D3E">
        <w:rPr>
          <w:rFonts w:ascii="Cambria" w:eastAsia="Calibri" w:hAnsi="Cambria" w:cs="Times New Roman"/>
          <w:bCs/>
          <w:kern w:val="0"/>
          <w:sz w:val="24"/>
          <w:szCs w:val="24"/>
          <w14:ligatures w14:val="none"/>
        </w:rPr>
        <w:t>volve</w:t>
      </w:r>
      <w:r w:rsidR="00511AB1">
        <w:rPr>
          <w:rFonts w:ascii="Cambria" w:eastAsia="Calibri" w:hAnsi="Cambria" w:cs="Times New Roman"/>
          <w:bCs/>
          <w:kern w:val="0"/>
          <w:sz w:val="24"/>
          <w:szCs w:val="24"/>
          <w14:ligatures w14:val="none"/>
        </w:rPr>
        <w:t xml:space="preserve"> multiple levels of oversight</w:t>
      </w:r>
      <w:r w:rsidR="00744D3E">
        <w:rPr>
          <w:rFonts w:ascii="Cambria" w:eastAsia="Calibri" w:hAnsi="Cambria" w:cs="Times New Roman"/>
          <w:bCs/>
          <w:kern w:val="0"/>
          <w:sz w:val="24"/>
          <w:szCs w:val="24"/>
          <w14:ligatures w14:val="none"/>
        </w:rPr>
        <w:t xml:space="preserve"> and include tasks such as </w:t>
      </w:r>
      <w:r w:rsidR="00431349">
        <w:rPr>
          <w:rFonts w:ascii="Cambria" w:eastAsia="Calibri" w:hAnsi="Cambria" w:cs="Times New Roman"/>
          <w:bCs/>
          <w:kern w:val="0"/>
          <w:sz w:val="24"/>
          <w:szCs w:val="24"/>
          <w14:ligatures w14:val="none"/>
        </w:rPr>
        <w:t xml:space="preserve">ensuring that all </w:t>
      </w:r>
      <w:proofErr w:type="gramStart"/>
      <w:r w:rsidR="00075FB1">
        <w:rPr>
          <w:rFonts w:ascii="Cambria" w:eastAsia="Calibri" w:hAnsi="Cambria" w:cs="Times New Roman"/>
          <w:bCs/>
          <w:kern w:val="0"/>
          <w:sz w:val="24"/>
          <w:szCs w:val="24"/>
          <w14:ligatures w14:val="none"/>
        </w:rPr>
        <w:t>factual</w:t>
      </w:r>
      <w:r w:rsidR="00431349">
        <w:rPr>
          <w:rFonts w:ascii="Cambria" w:eastAsia="Calibri" w:hAnsi="Cambria" w:cs="Times New Roman"/>
          <w:bCs/>
          <w:kern w:val="0"/>
          <w:sz w:val="24"/>
          <w:szCs w:val="24"/>
          <w14:ligatures w14:val="none"/>
        </w:rPr>
        <w:t xml:space="preserve"> information</w:t>
      </w:r>
      <w:proofErr w:type="gramEnd"/>
      <w:r w:rsidR="00431349">
        <w:rPr>
          <w:rFonts w:ascii="Cambria" w:eastAsia="Calibri" w:hAnsi="Cambria" w:cs="Times New Roman"/>
          <w:bCs/>
          <w:kern w:val="0"/>
          <w:sz w:val="24"/>
          <w:szCs w:val="24"/>
          <w14:ligatures w14:val="none"/>
        </w:rPr>
        <w:t xml:space="preserve"> is correct</w:t>
      </w:r>
      <w:r w:rsidR="00075FB1">
        <w:rPr>
          <w:rFonts w:ascii="Cambria" w:eastAsia="Calibri" w:hAnsi="Cambria" w:cs="Times New Roman"/>
          <w:bCs/>
          <w:kern w:val="0"/>
          <w:sz w:val="24"/>
          <w:szCs w:val="24"/>
          <w14:ligatures w14:val="none"/>
        </w:rPr>
        <w:t xml:space="preserve"> and that no key facts have been missed, </w:t>
      </w:r>
      <w:r w:rsidR="00904976">
        <w:rPr>
          <w:rFonts w:ascii="Cambria" w:eastAsia="Calibri" w:hAnsi="Cambria" w:cs="Times New Roman"/>
          <w:bCs/>
          <w:kern w:val="0"/>
          <w:sz w:val="24"/>
          <w:szCs w:val="24"/>
          <w14:ligatures w14:val="none"/>
        </w:rPr>
        <w:t>reviewing all documents before filing, verifying legal research (to include any generative AI research</w:t>
      </w:r>
      <w:r w:rsidR="00E9473F">
        <w:rPr>
          <w:rFonts w:ascii="Cambria" w:eastAsia="Calibri" w:hAnsi="Cambria" w:cs="Times New Roman"/>
          <w:bCs/>
          <w:kern w:val="0"/>
          <w:sz w:val="24"/>
          <w:szCs w:val="24"/>
          <w14:ligatures w14:val="none"/>
        </w:rPr>
        <w:t>!</w:t>
      </w:r>
      <w:r w:rsidR="00904976">
        <w:rPr>
          <w:rFonts w:ascii="Cambria" w:eastAsia="Calibri" w:hAnsi="Cambria" w:cs="Times New Roman"/>
          <w:bCs/>
          <w:kern w:val="0"/>
          <w:sz w:val="24"/>
          <w:szCs w:val="24"/>
          <w14:ligatures w14:val="none"/>
        </w:rPr>
        <w:t>)</w:t>
      </w:r>
      <w:r w:rsidR="00E9473F">
        <w:rPr>
          <w:rFonts w:ascii="Cambria" w:eastAsia="Calibri" w:hAnsi="Cambria" w:cs="Times New Roman"/>
          <w:bCs/>
          <w:kern w:val="0"/>
          <w:sz w:val="24"/>
          <w:szCs w:val="24"/>
          <w14:ligatures w14:val="none"/>
        </w:rPr>
        <w:t xml:space="preserve">, </w:t>
      </w:r>
      <w:r w:rsidR="00DB0735">
        <w:rPr>
          <w:rFonts w:ascii="Cambria" w:eastAsia="Calibri" w:hAnsi="Cambria" w:cs="Times New Roman"/>
          <w:bCs/>
          <w:kern w:val="0"/>
          <w:sz w:val="24"/>
          <w:szCs w:val="24"/>
          <w14:ligatures w14:val="none"/>
        </w:rPr>
        <w:t xml:space="preserve">and </w:t>
      </w:r>
      <w:r w:rsidR="00E9473F">
        <w:rPr>
          <w:rFonts w:ascii="Cambria" w:eastAsia="Calibri" w:hAnsi="Cambria" w:cs="Times New Roman"/>
          <w:bCs/>
          <w:kern w:val="0"/>
          <w:sz w:val="24"/>
          <w:szCs w:val="24"/>
          <w14:ligatures w14:val="none"/>
        </w:rPr>
        <w:t>reviewing</w:t>
      </w:r>
      <w:r w:rsidR="00710573">
        <w:rPr>
          <w:rFonts w:ascii="Cambria" w:eastAsia="Calibri" w:hAnsi="Cambria" w:cs="Times New Roman"/>
          <w:bCs/>
          <w:kern w:val="0"/>
          <w:sz w:val="24"/>
          <w:szCs w:val="24"/>
          <w14:ligatures w14:val="none"/>
        </w:rPr>
        <w:t xml:space="preserve"> </w:t>
      </w:r>
      <w:r w:rsidR="00F305AF">
        <w:rPr>
          <w:rFonts w:ascii="Cambria" w:eastAsia="Calibri" w:hAnsi="Cambria" w:cs="Times New Roman"/>
          <w:bCs/>
          <w:kern w:val="0"/>
          <w:sz w:val="24"/>
          <w:szCs w:val="24"/>
          <w14:ligatures w14:val="none"/>
        </w:rPr>
        <w:t>any applicable statutes</w:t>
      </w:r>
      <w:r w:rsidR="00870CB2">
        <w:rPr>
          <w:rFonts w:ascii="Cambria" w:eastAsia="Calibri" w:hAnsi="Cambria" w:cs="Times New Roman"/>
          <w:bCs/>
          <w:kern w:val="0"/>
          <w:sz w:val="24"/>
          <w:szCs w:val="24"/>
          <w14:ligatures w14:val="none"/>
        </w:rPr>
        <w:t xml:space="preserve"> to confirm the accuracy of </w:t>
      </w:r>
      <w:r w:rsidR="00DB5724">
        <w:rPr>
          <w:rFonts w:ascii="Cambria" w:eastAsia="Calibri" w:hAnsi="Cambria" w:cs="Times New Roman"/>
          <w:bCs/>
          <w:kern w:val="0"/>
          <w:sz w:val="24"/>
          <w:szCs w:val="24"/>
          <w14:ligatures w14:val="none"/>
        </w:rPr>
        <w:t xml:space="preserve">calendared </w:t>
      </w:r>
      <w:r w:rsidR="00870CB2">
        <w:rPr>
          <w:rFonts w:ascii="Cambria" w:eastAsia="Calibri" w:hAnsi="Cambria" w:cs="Times New Roman"/>
          <w:bCs/>
          <w:kern w:val="0"/>
          <w:sz w:val="24"/>
          <w:szCs w:val="24"/>
          <w14:ligatures w14:val="none"/>
        </w:rPr>
        <w:t xml:space="preserve">critical </w:t>
      </w:r>
      <w:r w:rsidR="00DB5724">
        <w:rPr>
          <w:rFonts w:ascii="Cambria" w:eastAsia="Calibri" w:hAnsi="Cambria" w:cs="Times New Roman"/>
          <w:bCs/>
          <w:kern w:val="0"/>
          <w:sz w:val="24"/>
          <w:szCs w:val="24"/>
          <w14:ligatures w14:val="none"/>
        </w:rPr>
        <w:t>deadlines</w:t>
      </w:r>
      <w:r w:rsidR="00511AB1">
        <w:rPr>
          <w:rFonts w:ascii="Cambria" w:eastAsia="Calibri" w:hAnsi="Cambria" w:cs="Times New Roman"/>
          <w:bCs/>
          <w:kern w:val="0"/>
          <w:sz w:val="24"/>
          <w:szCs w:val="24"/>
          <w14:ligatures w14:val="none"/>
        </w:rPr>
        <w:t>.</w:t>
      </w:r>
    </w:p>
    <w:p w14:paraId="1407563F" w14:textId="77777777" w:rsidR="00DB0735" w:rsidRDefault="00DB0735" w:rsidP="000119A4">
      <w:pPr>
        <w:spacing w:after="0" w:line="240" w:lineRule="auto"/>
        <w:rPr>
          <w:rFonts w:ascii="Cambria" w:eastAsia="Calibri" w:hAnsi="Cambria" w:cs="Times New Roman"/>
          <w:bCs/>
          <w:kern w:val="0"/>
          <w:sz w:val="24"/>
          <w:szCs w:val="24"/>
          <w14:ligatures w14:val="none"/>
        </w:rPr>
      </w:pPr>
    </w:p>
    <w:p w14:paraId="49757AEF" w14:textId="2D6CD027" w:rsidR="000119A4" w:rsidRPr="000119A4" w:rsidRDefault="00DB0735" w:rsidP="3B7EF047">
      <w:pPr>
        <w:spacing w:after="0" w:line="240" w:lineRule="auto"/>
        <w:rPr>
          <w:rFonts w:ascii="Cambria" w:eastAsia="Calibri" w:hAnsi="Cambria" w:cs="Times New Roman"/>
          <w:kern w:val="0"/>
          <w:sz w:val="24"/>
          <w:szCs w:val="24"/>
          <w14:ligatures w14:val="none"/>
        </w:rPr>
      </w:pPr>
      <w:r>
        <w:rPr>
          <w:rFonts w:ascii="Cambria" w:eastAsia="Calibri" w:hAnsi="Cambria" w:cs="Times New Roman"/>
          <w:bCs/>
          <w:kern w:val="0"/>
          <w:sz w:val="24"/>
          <w:szCs w:val="24"/>
          <w14:ligatures w14:val="none"/>
        </w:rPr>
        <w:tab/>
      </w:r>
      <w:r w:rsidR="000119A4" w:rsidRPr="3B7EF047">
        <w:rPr>
          <w:rFonts w:ascii="Cambria" w:eastAsia="Calibri" w:hAnsi="Cambria" w:cs="Times New Roman"/>
          <w:kern w:val="0"/>
          <w:sz w:val="24"/>
          <w:szCs w:val="24"/>
          <w14:ligatures w14:val="none"/>
        </w:rPr>
        <w:t xml:space="preserve">And finally, prioritize your own health and well-being </w:t>
      </w:r>
      <w:proofErr w:type="gramStart"/>
      <w:r w:rsidR="000119A4" w:rsidRPr="3B7EF047">
        <w:rPr>
          <w:rFonts w:ascii="Cambria" w:eastAsia="Calibri" w:hAnsi="Cambria" w:cs="Times New Roman"/>
          <w:kern w:val="0"/>
          <w:sz w:val="24"/>
          <w:szCs w:val="24"/>
          <w14:ligatures w14:val="none"/>
        </w:rPr>
        <w:t>as a way to</w:t>
      </w:r>
      <w:proofErr w:type="gramEnd"/>
      <w:r w:rsidR="000119A4" w:rsidRPr="3B7EF047">
        <w:rPr>
          <w:rFonts w:ascii="Cambria" w:eastAsia="Calibri" w:hAnsi="Cambria" w:cs="Times New Roman"/>
          <w:kern w:val="0"/>
          <w:sz w:val="24"/>
          <w:szCs w:val="24"/>
          <w14:ligatures w14:val="none"/>
        </w:rPr>
        <w:t xml:space="preserve"> stay sharp and focused because shoddy work is shoddy for a reason. If you invest little or no time pursuing personal interests or taking vacations because your workload is beyond reasonable, your energy level and performance will suffer. That’s pretty much a given. Mistakes are more likely to happen when you are tired, the work has become mundane because it’s all you do day in and day out, or if burnout has started to enter the picture. For similar reasons, don’t minimize the importance of nurturing the important personal and professional relationships in your life. If these relationships are neglected for too long, the support systems they represent may not be there when you most need them</w:t>
      </w:r>
      <w:r w:rsidR="000534E8" w:rsidRPr="3B7EF047">
        <w:rPr>
          <w:rFonts w:ascii="Cambria" w:eastAsia="Calibri" w:hAnsi="Cambria" w:cs="Times New Roman"/>
          <w:kern w:val="0"/>
          <w:sz w:val="24"/>
          <w:szCs w:val="24"/>
          <w14:ligatures w14:val="none"/>
        </w:rPr>
        <w:t xml:space="preserve">. This too can all </w:t>
      </w:r>
      <w:r w:rsidR="005C065A" w:rsidRPr="3B7EF047">
        <w:rPr>
          <w:rFonts w:ascii="Cambria" w:eastAsia="Calibri" w:hAnsi="Cambria" w:cs="Times New Roman"/>
          <w:kern w:val="0"/>
          <w:sz w:val="24"/>
          <w:szCs w:val="24"/>
          <w14:ligatures w14:val="none"/>
        </w:rPr>
        <w:t xml:space="preserve">to easily </w:t>
      </w:r>
      <w:r w:rsidR="000119A4" w:rsidRPr="3B7EF047">
        <w:rPr>
          <w:rFonts w:ascii="Cambria" w:eastAsia="Calibri" w:hAnsi="Cambria" w:cs="Times New Roman"/>
          <w:kern w:val="0"/>
          <w:sz w:val="24"/>
          <w:szCs w:val="24"/>
          <w14:ligatures w14:val="none"/>
        </w:rPr>
        <w:t>lead to missteps down the road</w:t>
      </w:r>
      <w:r w:rsidR="00093D17" w:rsidRPr="3B7EF047">
        <w:rPr>
          <w:rFonts w:ascii="Cambria" w:eastAsia="Calibri" w:hAnsi="Cambria" w:cs="Times New Roman"/>
          <w:kern w:val="0"/>
          <w:sz w:val="24"/>
          <w:szCs w:val="24"/>
          <w14:ligatures w14:val="none"/>
        </w:rPr>
        <w:t xml:space="preserve">. </w:t>
      </w:r>
      <w:r w:rsidR="000119A4" w:rsidRPr="3B7EF047">
        <w:rPr>
          <w:rFonts w:ascii="Cambria" w:eastAsia="Calibri" w:hAnsi="Cambria" w:cs="Times New Roman"/>
          <w:kern w:val="0"/>
          <w:sz w:val="24"/>
          <w:szCs w:val="24"/>
          <w14:ligatures w14:val="none"/>
        </w:rPr>
        <w:t xml:space="preserve"> </w:t>
      </w:r>
    </w:p>
    <w:p w14:paraId="2D1BE138" w14:textId="4E11EEF1" w:rsidR="3B7EF047" w:rsidRDefault="3B7EF047" w:rsidP="3B7EF047">
      <w:pPr>
        <w:spacing w:after="0" w:line="240" w:lineRule="auto"/>
        <w:rPr>
          <w:rFonts w:ascii="Cambria" w:eastAsia="Calibri" w:hAnsi="Cambria" w:cs="Times New Roman"/>
          <w:sz w:val="24"/>
          <w:szCs w:val="24"/>
        </w:rPr>
      </w:pPr>
    </w:p>
    <w:p w14:paraId="5255C22B" w14:textId="03430530" w:rsidR="1F41E1F4" w:rsidRDefault="1F41E1F4" w:rsidP="3B7EF047">
      <w:pPr>
        <w:rPr>
          <w:rFonts w:ascii="Cambria" w:eastAsia="Cambria" w:hAnsi="Cambria" w:cs="Cambria"/>
          <w:sz w:val="24"/>
          <w:szCs w:val="24"/>
        </w:rPr>
      </w:pPr>
      <w:r w:rsidRPr="77064EBB">
        <w:rPr>
          <w:rFonts w:ascii="Cambria" w:eastAsia="Cambria" w:hAnsi="Cambria" w:cs="Cambria"/>
          <w:color w:val="000000" w:themeColor="text1"/>
          <w:sz w:val="24"/>
          <w:szCs w:val="24"/>
        </w:rPr>
        <w:t xml:space="preserve">Mark Bassingthwaighte, Esq. Is the resident Risk Manager at ALPS Insurance. To learn more about how ALPS can support your solo or small firm visit: </w:t>
      </w:r>
      <w:hyperlink r:id="rId8">
        <w:r w:rsidRPr="77064EBB">
          <w:rPr>
            <w:rStyle w:val="Hyperlink"/>
            <w:rFonts w:ascii="Cambria" w:eastAsia="Cambria" w:hAnsi="Cambria" w:cs="Cambria"/>
            <w:sz w:val="24"/>
            <w:szCs w:val="24"/>
          </w:rPr>
          <w:t>alpsinsurance.com</w:t>
        </w:r>
      </w:hyperlink>
    </w:p>
    <w:p w14:paraId="1F5A5D12" w14:textId="797F379C" w:rsidR="3B7EF047" w:rsidRDefault="3B7EF047" w:rsidP="3B7EF047">
      <w:pPr>
        <w:spacing w:after="0" w:line="240" w:lineRule="auto"/>
        <w:rPr>
          <w:rFonts w:ascii="Cambria" w:eastAsia="Calibri" w:hAnsi="Cambria" w:cs="Times New Roman"/>
          <w:sz w:val="24"/>
          <w:szCs w:val="24"/>
        </w:rPr>
      </w:pPr>
    </w:p>
    <w:p w14:paraId="698E1AB8" w14:textId="77777777" w:rsidR="000D122B" w:rsidRDefault="000D122B"/>
    <w:sectPr w:rsidR="000D1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A4"/>
    <w:rsid w:val="000119A4"/>
    <w:rsid w:val="00015E32"/>
    <w:rsid w:val="000534E8"/>
    <w:rsid w:val="00075FB1"/>
    <w:rsid w:val="00086D32"/>
    <w:rsid w:val="00093D17"/>
    <w:rsid w:val="000A10DC"/>
    <w:rsid w:val="000C112F"/>
    <w:rsid w:val="000D122B"/>
    <w:rsid w:val="0013572C"/>
    <w:rsid w:val="00216192"/>
    <w:rsid w:val="00290B8B"/>
    <w:rsid w:val="002C6581"/>
    <w:rsid w:val="002F51D9"/>
    <w:rsid w:val="00431349"/>
    <w:rsid w:val="0048276D"/>
    <w:rsid w:val="004D1A63"/>
    <w:rsid w:val="004E5529"/>
    <w:rsid w:val="00511AB1"/>
    <w:rsid w:val="005C065A"/>
    <w:rsid w:val="005F07F4"/>
    <w:rsid w:val="0064371D"/>
    <w:rsid w:val="006536E9"/>
    <w:rsid w:val="006B3CA8"/>
    <w:rsid w:val="006F4084"/>
    <w:rsid w:val="00710573"/>
    <w:rsid w:val="00744D3E"/>
    <w:rsid w:val="0074646C"/>
    <w:rsid w:val="0078076F"/>
    <w:rsid w:val="007836C1"/>
    <w:rsid w:val="00870CB2"/>
    <w:rsid w:val="00904976"/>
    <w:rsid w:val="00925611"/>
    <w:rsid w:val="0094590A"/>
    <w:rsid w:val="00964A1A"/>
    <w:rsid w:val="00984203"/>
    <w:rsid w:val="00A008CD"/>
    <w:rsid w:val="00A078A6"/>
    <w:rsid w:val="00AC67ED"/>
    <w:rsid w:val="00AC7966"/>
    <w:rsid w:val="00B76E01"/>
    <w:rsid w:val="00BB638E"/>
    <w:rsid w:val="00BE0410"/>
    <w:rsid w:val="00C06591"/>
    <w:rsid w:val="00C53256"/>
    <w:rsid w:val="00C923F2"/>
    <w:rsid w:val="00C941CD"/>
    <w:rsid w:val="00CA4A80"/>
    <w:rsid w:val="00CD4A61"/>
    <w:rsid w:val="00D638C8"/>
    <w:rsid w:val="00D9531A"/>
    <w:rsid w:val="00DB0735"/>
    <w:rsid w:val="00DB5724"/>
    <w:rsid w:val="00DD2837"/>
    <w:rsid w:val="00E72626"/>
    <w:rsid w:val="00E9473F"/>
    <w:rsid w:val="00F00A10"/>
    <w:rsid w:val="00F1649B"/>
    <w:rsid w:val="00F305AF"/>
    <w:rsid w:val="00FC10E0"/>
    <w:rsid w:val="1F41E1F4"/>
    <w:rsid w:val="3B7EF047"/>
    <w:rsid w:val="7706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8769A"/>
  <w15:chartTrackingRefBased/>
  <w15:docId w15:val="{36D98D87-AEFB-4BB0-B022-EF4919D1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1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9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9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9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9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9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9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9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9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9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9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9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9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9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9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9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9A4"/>
    <w:rPr>
      <w:rFonts w:eastAsiaTheme="majorEastAsia" w:cstheme="majorBidi"/>
      <w:color w:val="272727" w:themeColor="text1" w:themeTint="D8"/>
    </w:rPr>
  </w:style>
  <w:style w:type="paragraph" w:styleId="Title">
    <w:name w:val="Title"/>
    <w:basedOn w:val="Normal"/>
    <w:next w:val="Normal"/>
    <w:link w:val="TitleChar"/>
    <w:uiPriority w:val="10"/>
    <w:qFormat/>
    <w:rsid w:val="000119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9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9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9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9A4"/>
    <w:pPr>
      <w:spacing w:before="160"/>
      <w:jc w:val="center"/>
    </w:pPr>
    <w:rPr>
      <w:i/>
      <w:iCs/>
      <w:color w:val="404040" w:themeColor="text1" w:themeTint="BF"/>
    </w:rPr>
  </w:style>
  <w:style w:type="character" w:customStyle="1" w:styleId="QuoteChar">
    <w:name w:val="Quote Char"/>
    <w:basedOn w:val="DefaultParagraphFont"/>
    <w:link w:val="Quote"/>
    <w:uiPriority w:val="29"/>
    <w:rsid w:val="000119A4"/>
    <w:rPr>
      <w:i/>
      <w:iCs/>
      <w:color w:val="404040" w:themeColor="text1" w:themeTint="BF"/>
    </w:rPr>
  </w:style>
  <w:style w:type="paragraph" w:styleId="ListParagraph">
    <w:name w:val="List Paragraph"/>
    <w:basedOn w:val="Normal"/>
    <w:uiPriority w:val="34"/>
    <w:qFormat/>
    <w:rsid w:val="000119A4"/>
    <w:pPr>
      <w:ind w:left="720"/>
      <w:contextualSpacing/>
    </w:pPr>
  </w:style>
  <w:style w:type="character" w:styleId="IntenseEmphasis">
    <w:name w:val="Intense Emphasis"/>
    <w:basedOn w:val="DefaultParagraphFont"/>
    <w:uiPriority w:val="21"/>
    <w:qFormat/>
    <w:rsid w:val="000119A4"/>
    <w:rPr>
      <w:i/>
      <w:iCs/>
      <w:color w:val="0F4761" w:themeColor="accent1" w:themeShade="BF"/>
    </w:rPr>
  </w:style>
  <w:style w:type="paragraph" w:styleId="IntenseQuote">
    <w:name w:val="Intense Quote"/>
    <w:basedOn w:val="Normal"/>
    <w:next w:val="Normal"/>
    <w:link w:val="IntenseQuoteChar"/>
    <w:uiPriority w:val="30"/>
    <w:qFormat/>
    <w:rsid w:val="00011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9A4"/>
    <w:rPr>
      <w:i/>
      <w:iCs/>
      <w:color w:val="0F4761" w:themeColor="accent1" w:themeShade="BF"/>
    </w:rPr>
  </w:style>
  <w:style w:type="character" w:styleId="IntenseReference">
    <w:name w:val="Intense Reference"/>
    <w:basedOn w:val="DefaultParagraphFont"/>
    <w:uiPriority w:val="32"/>
    <w:qFormat/>
    <w:rsid w:val="000119A4"/>
    <w:rPr>
      <w:b/>
      <w:bCs/>
      <w:smallCaps/>
      <w:color w:val="0F4761" w:themeColor="accent1" w:themeShade="BF"/>
      <w:spacing w:val="5"/>
    </w:rPr>
  </w:style>
  <w:style w:type="character" w:styleId="Hyperlink">
    <w:name w:val="Hyperlink"/>
    <w:basedOn w:val="DefaultParagraphFont"/>
    <w:uiPriority w:val="99"/>
    <w:unhideWhenUsed/>
    <w:rsid w:val="000119A4"/>
    <w:rPr>
      <w:color w:val="467886" w:themeColor="hyperlink"/>
      <w:u w:val="single"/>
    </w:rPr>
  </w:style>
  <w:style w:type="character" w:styleId="UnresolvedMention">
    <w:name w:val="Unresolved Mention"/>
    <w:basedOn w:val="DefaultParagraphFont"/>
    <w:uiPriority w:val="99"/>
    <w:semiHidden/>
    <w:unhideWhenUsed/>
    <w:rsid w:val="00011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psinsurance.com/resources/risk-management?utm_campaign=Bar%20Program%20Asset%20Tracking&amp;utm_source=All_bar&amp;utm_medium=referral&amp;utm_term=q2_rm_articles_2025&amp;utm_content=rm_resources" TargetMode="External"/><Relationship Id="rId3" Type="http://schemas.openxmlformats.org/officeDocument/2006/relationships/customXml" Target="../customXml/item3.xml"/><Relationship Id="rId7" Type="http://schemas.openxmlformats.org/officeDocument/2006/relationships/hyperlink" Target="mailto:mbass@alpsinsura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fd2c5ce1-f09f-4fc0-a9c3-592d269ac4ab" xsi:nil="true"/>
    <Version2 xmlns="fd2c5ce1-f09f-4fc0-a9c3-592d269ac4ab" xsi:nil="true"/>
    <TaxCatchAll xmlns="1bb48ad2-f0c7-4cea-9d00-5727e60f83ef" xsi:nil="true"/>
    <lcf76f155ced4ddcb4097134ff3c332f xmlns="fd2c5ce1-f09f-4fc0-a9c3-592d269ac4ab">
      <Terms xmlns="http://schemas.microsoft.com/office/infopath/2007/PartnerControls"/>
    </lcf76f155ced4ddcb4097134ff3c332f>
    <DigitalAsset xmlns="fd2c5ce1-f09f-4fc0-a9c3-592d269ac4ab" xsi:nil="true"/>
    <SharedWithUsers xmlns="1bb48ad2-f0c7-4cea-9d00-5727e60f83e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D7F68D1BB27B4AB1DDD0C131D3103F" ma:contentTypeVersion="21" ma:contentTypeDescription="Create a new document." ma:contentTypeScope="" ma:versionID="bf655f7840b2fe933850f566c96d7440">
  <xsd:schema xmlns:xsd="http://www.w3.org/2001/XMLSchema" xmlns:xs="http://www.w3.org/2001/XMLSchema" xmlns:p="http://schemas.microsoft.com/office/2006/metadata/properties" xmlns:ns2="fd2c5ce1-f09f-4fc0-a9c3-592d269ac4ab" xmlns:ns3="1bb48ad2-f0c7-4cea-9d00-5727e60f83ef" targetNamespace="http://schemas.microsoft.com/office/2006/metadata/properties" ma:root="true" ma:fieldsID="2246162a7f730fa526fdb25556762c14" ns2:_="" ns3:_="">
    <xsd:import namespace="fd2c5ce1-f09f-4fc0-a9c3-592d269ac4ab"/>
    <xsd:import namespace="1bb48ad2-f0c7-4cea-9d00-5727e60f83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Status" minOccurs="0"/>
                <xsd:element ref="ns2:Version2" minOccurs="0"/>
                <xsd:element ref="ns2:DigitalAsset"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c5ce1-f09f-4fc0-a9c3-592d269ac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tatus" ma:index="18" nillable="true" ma:displayName="Status" ma:description="What is the status?" ma:format="Dropdown" ma:internalName="Status">
      <xsd:simpleType>
        <xsd:restriction base="dms:Choice">
          <xsd:enumeration value="Final"/>
          <xsd:enumeration value="Out for Review"/>
        </xsd:restriction>
      </xsd:simpleType>
    </xsd:element>
    <xsd:element name="Version2" ma:index="19" nillable="true" ma:displayName="Version 2" ma:description="file version" ma:format="Dropdown" ma:internalName="Version2">
      <xsd:simpleType>
        <xsd:restriction base="dms:Choice">
          <xsd:enumeration value="Draft "/>
          <xsd:enumeration value="Final"/>
        </xsd:restriction>
      </xsd:simpleType>
    </xsd:element>
    <xsd:element name="DigitalAsset" ma:index="20" nillable="true" ma:displayName="Digital Asset" ma:format="Dropdown" ma:internalName="DigitalAsset">
      <xsd:simpleType>
        <xsd:restriction base="dms:Choice">
          <xsd:enumeration value="Video"/>
          <xsd:enumeration value="Photo"/>
          <xsd:enumeration value="Graphic"/>
          <xsd:enumeration value="Icon"/>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8333c6-8bc9-408e-a9ae-b23347258cef"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48ad2-f0c7-4cea-9d00-5727e60f83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73e6b35-d7aa-4a21-8c1a-c0260910894b}" ma:internalName="TaxCatchAll" ma:showField="CatchAllData" ma:web="1bb48ad2-f0c7-4cea-9d00-5727e60f8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52196-EBEE-449F-B7C4-B6FCFC8EA1D1}">
  <ds:schemaRefs>
    <ds:schemaRef ds:uri="http://schemas.microsoft.com/office/2006/metadata/properties"/>
    <ds:schemaRef ds:uri="http://schemas.microsoft.com/office/infopath/2007/PartnerControls"/>
    <ds:schemaRef ds:uri="fd2c5ce1-f09f-4fc0-a9c3-592d269ac4ab"/>
    <ds:schemaRef ds:uri="1bb48ad2-f0c7-4cea-9d00-5727e60f83ef"/>
  </ds:schemaRefs>
</ds:datastoreItem>
</file>

<file path=customXml/itemProps2.xml><?xml version="1.0" encoding="utf-8"?>
<ds:datastoreItem xmlns:ds="http://schemas.openxmlformats.org/officeDocument/2006/customXml" ds:itemID="{A726850F-63DB-4868-9E7E-F572173C2F72}">
  <ds:schemaRefs>
    <ds:schemaRef ds:uri="http://schemas.microsoft.com/sharepoint/v3/contenttype/forms"/>
  </ds:schemaRefs>
</ds:datastoreItem>
</file>

<file path=customXml/itemProps3.xml><?xml version="1.0" encoding="utf-8"?>
<ds:datastoreItem xmlns:ds="http://schemas.openxmlformats.org/officeDocument/2006/customXml" ds:itemID="{C8D78437-E7DC-4DA4-B3C8-6D8849EDA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c5ce1-f09f-4fc0-a9c3-592d269ac4ab"/>
    <ds:schemaRef ds:uri="1bb48ad2-f0c7-4cea-9d00-5727e60f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6117</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Bassingthwaighte</dc:creator>
  <cp:keywords/>
  <dc:description/>
  <cp:lastModifiedBy>Rayna Scamardi</cp:lastModifiedBy>
  <cp:revision>5</cp:revision>
  <dcterms:created xsi:type="dcterms:W3CDTF">2025-03-19T14:55:00Z</dcterms:created>
  <dcterms:modified xsi:type="dcterms:W3CDTF">2025-06-20T21:56:00Z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0x0101002FD7F68D1BB27B4AB1DDD0C131D3103F</vt:lpwstr>
  </property>
  <property fmtid="{D5CDD505-2E9C-101B-9397-08002B2CF9AE}" pid="3" name="Order">
    <vt:r8>175400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